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71" w:rsidRPr="00932610" w:rsidRDefault="00B54571" w:rsidP="00B54571">
      <w:pPr>
        <w:spacing w:after="160" w:line="259" w:lineRule="auto"/>
        <w:ind w:firstLine="72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На основу одредби Закон</w:t>
      </w:r>
      <w:r>
        <w:rPr>
          <w:rFonts w:ascii="Times New Roman" w:hAnsi="Times New Roman"/>
          <w:lang w:val="sr-Cyrl-RS"/>
        </w:rPr>
        <w:t>а</w:t>
      </w:r>
      <w:r w:rsidRPr="00932610">
        <w:rPr>
          <w:rFonts w:ascii="Times New Roman" w:hAnsi="Times New Roman"/>
          <w:lang w:val="en-GB"/>
        </w:rPr>
        <w:t xml:space="preserve"> о науци и истраживањима („Службени гласник РС“, број 49/2019)</w:t>
      </w:r>
      <w:proofErr w:type="gramStart"/>
      <w:r w:rsidRPr="00932610">
        <w:rPr>
          <w:rFonts w:ascii="Times New Roman" w:hAnsi="Times New Roman"/>
          <w:lang w:val="en-GB"/>
        </w:rPr>
        <w:t>,чл</w:t>
      </w:r>
      <w:proofErr w:type="gramEnd"/>
      <w:r w:rsidRPr="00932610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sr-Cyrl-RS"/>
        </w:rPr>
        <w:t xml:space="preserve"> </w:t>
      </w:r>
      <w:r w:rsidRPr="00932610">
        <w:rPr>
          <w:rFonts w:ascii="Times New Roman" w:hAnsi="Times New Roman"/>
          <w:lang w:val="en-GB"/>
        </w:rPr>
        <w:t>65.</w:t>
      </w:r>
      <w:r>
        <w:rPr>
          <w:rFonts w:ascii="Times New Roman" w:hAnsi="Times New Roman"/>
          <w:lang w:val="sr-Cyrl-RS"/>
        </w:rPr>
        <w:t xml:space="preserve"> </w:t>
      </w:r>
      <w:proofErr w:type="gramStart"/>
      <w:r w:rsidRPr="00932610">
        <w:rPr>
          <w:rFonts w:ascii="Times New Roman" w:hAnsi="Times New Roman"/>
          <w:lang w:val="en-GB"/>
        </w:rPr>
        <w:t>став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 w:rsidRPr="00932610">
        <w:rPr>
          <w:rFonts w:ascii="Times New Roman" w:hAnsi="Times New Roman"/>
          <w:lang w:val="en-GB"/>
        </w:rPr>
        <w:t>1.</w:t>
      </w:r>
      <w:r>
        <w:rPr>
          <w:rFonts w:ascii="Times New Roman" w:hAnsi="Times New Roman"/>
          <w:lang w:val="sr-Cyrl-RS"/>
        </w:rPr>
        <w:t xml:space="preserve"> </w:t>
      </w:r>
      <w:proofErr w:type="gramStart"/>
      <w:r w:rsidRPr="00932610">
        <w:rPr>
          <w:rFonts w:ascii="Times New Roman" w:hAnsi="Times New Roman"/>
          <w:lang w:val="en-GB"/>
        </w:rPr>
        <w:t>Закона о високом образовању („Службени гласник РС“, број 49/2017) и чл.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 w:rsidRPr="00932610">
        <w:rPr>
          <w:rFonts w:ascii="Times New Roman" w:hAnsi="Times New Roman"/>
          <w:lang w:val="en-GB"/>
        </w:rPr>
        <w:t>53.</w:t>
      </w:r>
      <w:r>
        <w:rPr>
          <w:rFonts w:ascii="Times New Roman" w:hAnsi="Times New Roman"/>
          <w:lang w:val="sr-Cyrl-RS"/>
        </w:rPr>
        <w:t xml:space="preserve"> </w:t>
      </w:r>
      <w:r w:rsidRPr="00932610">
        <w:rPr>
          <w:rFonts w:ascii="Times New Roman" w:hAnsi="Times New Roman"/>
          <w:lang w:val="en-GB"/>
        </w:rPr>
        <w:t xml:space="preserve">119. </w:t>
      </w:r>
      <w:proofErr w:type="gramStart"/>
      <w:r w:rsidRPr="00932610">
        <w:rPr>
          <w:rFonts w:ascii="Times New Roman" w:hAnsi="Times New Roman"/>
          <w:lang w:val="en-GB"/>
        </w:rPr>
        <w:t>и</w:t>
      </w:r>
      <w:proofErr w:type="gramEnd"/>
      <w:r w:rsidRPr="00932610">
        <w:rPr>
          <w:rFonts w:ascii="Times New Roman" w:hAnsi="Times New Roman"/>
          <w:lang w:val="en-GB"/>
        </w:rPr>
        <w:t xml:space="preserve"> 120. </w:t>
      </w:r>
      <w:proofErr w:type="gramStart"/>
      <w:r w:rsidRPr="00932610">
        <w:rPr>
          <w:rFonts w:ascii="Times New Roman" w:hAnsi="Times New Roman"/>
          <w:lang w:val="en-GB"/>
        </w:rPr>
        <w:t>Статута Грађевинско-архитектонског факултета у Нишу бр.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 w:rsidRPr="00932610">
        <w:rPr>
          <w:rFonts w:ascii="Times New Roman" w:hAnsi="Times New Roman"/>
          <w:lang w:val="en-GB"/>
        </w:rPr>
        <w:t>7/15 од</w:t>
      </w:r>
      <w:r>
        <w:rPr>
          <w:rFonts w:ascii="Times New Roman" w:hAnsi="Times New Roman"/>
          <w:lang w:val="en-GB"/>
        </w:rPr>
        <w:t xml:space="preserve"> 11.05</w:t>
      </w:r>
      <w:r w:rsidRPr="00932610">
        <w:rPr>
          <w:rFonts w:ascii="Times New Roman" w:hAnsi="Times New Roman"/>
          <w:lang w:val="en-GB"/>
        </w:rPr>
        <w:t xml:space="preserve">.2018.године, Научно-наставно веће Грађевинско-архитектонског факултета у Нишу на седници одржаној </w:t>
      </w:r>
      <w:r w:rsidRPr="00932610">
        <w:rPr>
          <w:rFonts w:ascii="Times New Roman" w:hAnsi="Times New Roman"/>
          <w:lang w:val="sr-Cyrl-RS"/>
        </w:rPr>
        <w:t>25</w:t>
      </w:r>
      <w:r w:rsidRPr="00932610">
        <w:rPr>
          <w:rFonts w:ascii="Times New Roman" w:hAnsi="Times New Roman"/>
          <w:lang w:val="en-GB"/>
        </w:rPr>
        <w:t>.0</w:t>
      </w:r>
      <w:r w:rsidRPr="00932610">
        <w:rPr>
          <w:rFonts w:ascii="Times New Roman" w:hAnsi="Times New Roman"/>
          <w:lang w:val="sr-Cyrl-RS"/>
        </w:rPr>
        <w:t>6</w:t>
      </w:r>
      <w:r w:rsidRPr="00932610">
        <w:rPr>
          <w:rFonts w:ascii="Times New Roman" w:hAnsi="Times New Roman"/>
          <w:lang w:val="en-GB"/>
        </w:rPr>
        <w:t>.2020.године, донело је</w:t>
      </w:r>
    </w:p>
    <w:p w:rsidR="00B54571" w:rsidRPr="00932610" w:rsidRDefault="00B54571" w:rsidP="00B54571">
      <w:pPr>
        <w:spacing w:after="100" w:line="240" w:lineRule="auto"/>
        <w:rPr>
          <w:rFonts w:ascii="Times New Roman" w:eastAsia="Times New Roman" w:hAnsi="Times New Roman"/>
          <w:b/>
        </w:rPr>
      </w:pPr>
    </w:p>
    <w:p w:rsidR="00B54571" w:rsidRPr="00932610" w:rsidRDefault="00B54571" w:rsidP="00B54571">
      <w:pPr>
        <w:spacing w:after="100" w:line="240" w:lineRule="auto"/>
        <w:rPr>
          <w:rFonts w:ascii="Times New Roman" w:eastAsia="Times New Roman" w:hAnsi="Times New Roman"/>
          <w:b/>
        </w:rPr>
      </w:pPr>
    </w:p>
    <w:p w:rsidR="00B54571" w:rsidRPr="00932610" w:rsidRDefault="00B54571" w:rsidP="00B54571">
      <w:pPr>
        <w:spacing w:after="100" w:line="240" w:lineRule="auto"/>
        <w:jc w:val="center"/>
        <w:rPr>
          <w:rFonts w:ascii="Times New Roman" w:eastAsia="Times New Roman" w:hAnsi="Times New Roman"/>
          <w:b/>
        </w:rPr>
      </w:pPr>
      <w:r w:rsidRPr="00932610">
        <w:rPr>
          <w:rFonts w:ascii="Times New Roman" w:eastAsia="Times New Roman" w:hAnsi="Times New Roman"/>
          <w:b/>
        </w:rPr>
        <w:t>ПРАВИЛНИК О НАУЧНОИСТРАЖИВАЧКОЈ ДЕЛАТНОСТИ</w:t>
      </w:r>
    </w:p>
    <w:p w:rsidR="00B54571" w:rsidRPr="00932610" w:rsidRDefault="00B54571" w:rsidP="00B54571">
      <w:pPr>
        <w:spacing w:after="100" w:line="240" w:lineRule="auto"/>
        <w:jc w:val="center"/>
        <w:rPr>
          <w:rFonts w:ascii="Times New Roman" w:eastAsia="Times New Roman" w:hAnsi="Times New Roman"/>
          <w:b/>
        </w:rPr>
      </w:pPr>
      <w:r w:rsidRPr="00932610">
        <w:rPr>
          <w:rFonts w:ascii="Times New Roman" w:eastAsia="Times New Roman" w:hAnsi="Times New Roman"/>
          <w:b/>
        </w:rPr>
        <w:t xml:space="preserve">ГРАЂЕВИНСКО-АРХИТЕКТОНСКОГ </w:t>
      </w:r>
      <w:proofErr w:type="gramStart"/>
      <w:r w:rsidRPr="00932610">
        <w:rPr>
          <w:rFonts w:ascii="Times New Roman" w:eastAsia="Times New Roman" w:hAnsi="Times New Roman"/>
          <w:b/>
        </w:rPr>
        <w:t>ФАКУЛТЕТА  У</w:t>
      </w:r>
      <w:proofErr w:type="gramEnd"/>
      <w:r w:rsidRPr="00932610">
        <w:rPr>
          <w:rFonts w:ascii="Times New Roman" w:eastAsia="Times New Roman" w:hAnsi="Times New Roman"/>
          <w:b/>
        </w:rPr>
        <w:t xml:space="preserve">  НИШУ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color w:val="FF0000"/>
          <w:lang w:val="en-GB"/>
        </w:rPr>
      </w:pP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b/>
          <w:bCs/>
          <w:lang w:val="en-GB"/>
        </w:rPr>
      </w:pPr>
      <w:r w:rsidRPr="00932610">
        <w:rPr>
          <w:rFonts w:ascii="Times New Roman" w:hAnsi="Times New Roman"/>
          <w:b/>
          <w:bCs/>
          <w:lang w:val="en-GB"/>
        </w:rPr>
        <w:t>ОСНОВНЕ ОДРЕДБЕ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1.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 xml:space="preserve">Овим правилником се регулише научноистраживачка делатност и ближе одређује систем науке и истраживања, на Грађевинско-архитектонском факултету, Универзитета у Нишу, а у свему према </w:t>
      </w:r>
      <w:bookmarkStart w:id="0" w:name="_Hlk40306294"/>
      <w:r w:rsidRPr="00932610">
        <w:rPr>
          <w:rFonts w:ascii="Times New Roman" w:hAnsi="Times New Roman"/>
          <w:lang w:val="en-GB"/>
        </w:rPr>
        <w:t>Закону о науци и истраживањима („Службени гласник РС“, број 49</w:t>
      </w:r>
      <w:bookmarkEnd w:id="0"/>
      <w:r w:rsidRPr="00932610">
        <w:rPr>
          <w:rFonts w:ascii="Times New Roman" w:hAnsi="Times New Roman"/>
          <w:lang w:val="en-GB"/>
        </w:rPr>
        <w:t>/2019</w:t>
      </w:r>
      <w:proofErr w:type="gramStart"/>
      <w:r w:rsidRPr="00932610">
        <w:rPr>
          <w:rFonts w:ascii="Times New Roman" w:hAnsi="Times New Roman"/>
          <w:lang w:val="en-GB"/>
        </w:rPr>
        <w:t>) ,</w:t>
      </w:r>
      <w:proofErr w:type="gramEnd"/>
      <w:r w:rsidRPr="00932610">
        <w:rPr>
          <w:rFonts w:ascii="Times New Roman" w:hAnsi="Times New Roman"/>
          <w:lang w:val="en-GB"/>
        </w:rPr>
        <w:t xml:space="preserve"> и  Правилника о поступку, начину вредновања и квантитативном исказивању научноистраживачких резултата истраживача („Службени гласник РС“, број 24/2016 i 21/2017).</w:t>
      </w:r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Сви термини којима су у овом правилнику означени положаји, професије, односно занимања и звања, изражени у граматичком мушком роду, подразумевају природни мушки и женски род лица на која се односе.</w:t>
      </w:r>
      <w:proofErr w:type="gramEnd"/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2.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 xml:space="preserve">Право на научноистраживачку делатност и научноистраживачка рад на Грађевинско-архитектонском факултету, Универзитета у Нишу (у даљем тексту: Факултета) имају запослени наставници и </w:t>
      </w:r>
      <w:proofErr w:type="gramStart"/>
      <w:r w:rsidRPr="00932610">
        <w:rPr>
          <w:rFonts w:ascii="Times New Roman" w:hAnsi="Times New Roman"/>
          <w:lang w:val="en-GB"/>
        </w:rPr>
        <w:t>сарадници  као</w:t>
      </w:r>
      <w:proofErr w:type="gramEnd"/>
      <w:r w:rsidRPr="00932610">
        <w:rPr>
          <w:rFonts w:ascii="Times New Roman" w:hAnsi="Times New Roman"/>
          <w:lang w:val="en-GB"/>
        </w:rPr>
        <w:t xml:space="preserve"> сва од стране факултета ангажована лица која испуњавају услове прописане законом којим се уређује наука и истраживања односно научноистраживачка делатност (у даљем тексту: Закон).</w:t>
      </w:r>
    </w:p>
    <w:p w:rsidR="00B54571" w:rsidRPr="00932610" w:rsidRDefault="00B54571" w:rsidP="00B54571">
      <w:pPr>
        <w:spacing w:before="360" w:after="240" w:line="240" w:lineRule="auto"/>
        <w:jc w:val="center"/>
        <w:rPr>
          <w:rFonts w:ascii="Times New Roman" w:eastAsia="Times New Roman" w:hAnsi="Times New Roman"/>
          <w:b/>
        </w:rPr>
      </w:pPr>
      <w:r w:rsidRPr="00932610">
        <w:rPr>
          <w:rFonts w:ascii="Times New Roman" w:eastAsia="Times New Roman" w:hAnsi="Times New Roman"/>
          <w:b/>
        </w:rPr>
        <w:t>НАУЧНОИСТРАЖИВАЧКА ДЕЛАТНОСТ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3.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Факултет обавља научноистраживачку делатност у складу са Законом о науци и истраживањима „Службени гласник РС“, број 49/2019.</w:t>
      </w:r>
      <w:proofErr w:type="gramEnd"/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4.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На Факултету се обавља научноистраживачка делатност у циљу развоја науке и стваралаштва, унапређивања високог образовања, односно унапређивања квалитета наставе, усавршавања научног подмлатка, увођења студената у научноистраживачки рад, као и стварања материјалних услова за рад и развој Факултета.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На Факултету се организује и обавља научноистраживачки рад кроз основна, примењена и развојна истраживања, у складу са законом.</w:t>
      </w:r>
      <w:proofErr w:type="gramEnd"/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5.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Научноистраживачка делатност је основно право и обавеза наставника, истраживача и сарадника Факултета, утврђено овим правилником, статутом и општим актима факултета.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lastRenderedPageBreak/>
        <w:t>Научноистраживачка делатност наставника, истраживача и сарадника остварује се:</w:t>
      </w:r>
    </w:p>
    <w:p w:rsidR="00B54571" w:rsidRPr="00932610" w:rsidRDefault="00B54571" w:rsidP="00B54571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8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преузимањем уговорних обавеза и ангажманом на научноистраживачким пројектима, експертизама и слично;</w:t>
      </w:r>
    </w:p>
    <w:p w:rsidR="00B54571" w:rsidRPr="00932610" w:rsidRDefault="00B54571" w:rsidP="00B54571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8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индивидуалним</w:t>
      </w:r>
      <w:proofErr w:type="gramEnd"/>
      <w:r w:rsidRPr="00932610">
        <w:rPr>
          <w:rFonts w:ascii="Times New Roman" w:hAnsi="Times New Roman"/>
          <w:lang w:val="en-GB"/>
        </w:rPr>
        <w:t xml:space="preserve"> истраживањима и стваралаштвом.</w:t>
      </w:r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sr-Cyrl-RS"/>
        </w:rPr>
      </w:pPr>
      <w:proofErr w:type="gramStart"/>
      <w:r w:rsidRPr="00932610">
        <w:rPr>
          <w:rFonts w:ascii="Times New Roman" w:hAnsi="Times New Roman"/>
          <w:lang w:val="en-GB"/>
        </w:rPr>
        <w:t>Факултет доноси општи акт којим се уређују услови и начин уговарања научноистраживачких пројеката, експертиза и сл</w:t>
      </w:r>
      <w:r w:rsidRPr="00932610">
        <w:rPr>
          <w:rFonts w:ascii="Times New Roman" w:hAnsi="Times New Roman"/>
          <w:lang w:val="sr-Cyrl-RS"/>
        </w:rPr>
        <w:t>ично.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Факултет подржава сталну и професионалну (истраживачку и стручну) делатност својих наставника, истраживача, сарадника и студената од општег интереса, као и јавно представљање и објављивање резултата такве делатности, у складу са финансијским планом Факултета.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Наставници, истраживачи и сарадници не смеју деловати супротно остварењу основних задатака Факултета, нити смеју употребљавати обележја Факултета у комерцијалне сврхе.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Чланови академске заједнице у свом научноистраживачком раду на Факултету уживају заштиту интелектуалне својине према највишим стандардима и имају сва права која произлазе из тога рада, у складу са законом.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 xml:space="preserve">Факултет </w:t>
      </w:r>
      <w:proofErr w:type="gramStart"/>
      <w:r w:rsidRPr="00932610">
        <w:rPr>
          <w:rFonts w:ascii="Times New Roman" w:hAnsi="Times New Roman"/>
          <w:lang w:val="en-GB"/>
        </w:rPr>
        <w:t>је  дужан</w:t>
      </w:r>
      <w:proofErr w:type="gramEnd"/>
      <w:r w:rsidRPr="00932610">
        <w:rPr>
          <w:rFonts w:ascii="Times New Roman" w:hAnsi="Times New Roman"/>
          <w:lang w:val="en-GB"/>
        </w:rPr>
        <w:t xml:space="preserve">  да поштује право интелектуалне својине трећих лица.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6.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Циљеви реализације научноистраживачке делатности спроводе се у складу са одредбама закона и обухватају следеће активности:</w:t>
      </w:r>
    </w:p>
    <w:p w:rsidR="00B54571" w:rsidRPr="00932610" w:rsidRDefault="00B54571" w:rsidP="00B545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Стварање нових знања ради подстицања техничког, технолошког и уметничког развоја, повећања друштвеног производа и подизања стандарда грађана и квалитета живота;</w:t>
      </w:r>
    </w:p>
    <w:p w:rsidR="00B54571" w:rsidRPr="00932610" w:rsidRDefault="00B54571" w:rsidP="00B545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Очување и унапређење општег фонда знања, као услова за разумевање, јачање и допринос светским развојним процесима;</w:t>
      </w:r>
    </w:p>
    <w:p w:rsidR="00B54571" w:rsidRPr="00932610" w:rsidRDefault="00B54571" w:rsidP="00B545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Унапређење укупних научноистраживачких капацитета (људских ресурса Факултета и Универзитета);</w:t>
      </w:r>
    </w:p>
    <w:p w:rsidR="00B54571" w:rsidRPr="00932610" w:rsidRDefault="00B54571" w:rsidP="00B545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Подизање општег нивоа технологија у привреди и обезбеђивање конкурентности роба и услуга на домаћем и светском тржишту;</w:t>
      </w:r>
    </w:p>
    <w:p w:rsidR="00B54571" w:rsidRPr="00932610" w:rsidRDefault="00B54571" w:rsidP="00B545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Јачање међународне научне сарадње и допринос у регионалном, европском и глобалном истраживачком простору;</w:t>
      </w:r>
    </w:p>
    <w:p w:rsidR="00B54571" w:rsidRPr="00932610" w:rsidRDefault="00B54571" w:rsidP="00B545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Подршка стварању иновација за привреду, трансферу технологија и јачању инжењерских капацитета са циљем стварања компаративних предности на глобалном тржишту и промоција предузетништва;</w:t>
      </w:r>
    </w:p>
    <w:p w:rsidR="00B54571" w:rsidRPr="00932610" w:rsidRDefault="00B54571" w:rsidP="00B545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Унапређење и ширење грађевинско-архитектонског амбијента и стваралачког образовања, са циљем очувања и афирмације националног идентитета као дела цивилизацијске баштине;</w:t>
      </w:r>
    </w:p>
    <w:p w:rsidR="00B54571" w:rsidRPr="00932610" w:rsidRDefault="00B54571" w:rsidP="00B545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Системско подстицање сарадње између институција, као и мобилности истраживача, односно истраживачког и административног особља у оквиру српског, регионалног, европског и глобалног истраживачког простора.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7.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Ради спровођења циљева из члана 6.</w:t>
      </w:r>
      <w:proofErr w:type="gramEnd"/>
      <w:r w:rsidRPr="00932610">
        <w:rPr>
          <w:rFonts w:ascii="Times New Roman" w:hAnsi="Times New Roman"/>
          <w:lang w:val="en-GB"/>
        </w:rPr>
        <w:t xml:space="preserve"> </w:t>
      </w:r>
      <w:proofErr w:type="gramStart"/>
      <w:r w:rsidRPr="00932610">
        <w:rPr>
          <w:rFonts w:ascii="Times New Roman" w:hAnsi="Times New Roman"/>
          <w:lang w:val="en-GB"/>
        </w:rPr>
        <w:t>овог</w:t>
      </w:r>
      <w:proofErr w:type="gramEnd"/>
      <w:r w:rsidRPr="00932610">
        <w:rPr>
          <w:rFonts w:ascii="Times New Roman" w:hAnsi="Times New Roman"/>
          <w:lang w:val="en-GB"/>
        </w:rPr>
        <w:t xml:space="preserve"> правилника, обавезе факултета као научноистраживачке организације су: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у складу са потребама оснивача и Универзитета сачини петогодишњи програм рада и развоја и прилагођава га постигнутим резултатима, циљевима и новонасталим околностима;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предложи и усклађује своје програме са програмима и стратегијама за област научноистраживачке делатности и привредног и индустријског развоја у односу на специфичности области науке за које су акредитоване, а које су предвиђене законима Републике Србије;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идентификује, анализира и развија нова поља истраживања;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lastRenderedPageBreak/>
        <w:t>Да делује у оним пољима која ће бити препозната као најперспективнија, кроз формирање нових истраживачких група, центара, лабораторија уз адекватно ангажовање људских ресурса и опреме;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одржава и редовно ажурира интернет презентацију;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прати и извештава научну и стручну јавност о најновијим достигнућима у науци и технологији и објективно презентује постигнуте резултате, као и науку и истраживања у целини;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привлачи и задржава истраживаче из земље, дијаспоре, региона и света чије квалификације, рад и резултати могу да допринесу побољшању научних резултата, остварењу циљева и ефикаснијем развитку научноистраживачке организације;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има програм развоја научноистраживачких људских ресурса, пре свега научноистраживачког подмлатка;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пратеће и административне послове уређује у складу са развојем нових информационих технологија;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одржава и унапређује научну и другу инфраструктуру и да омогући приступ научноистраживачкој инфраструктури другим научноистраживачким организацијама и привредним субјектима уз дефинисана правила;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припрема предлоге пројеката за значајно научно и инфраструктурно проширење капацитета за финансирање кроз националне и међународне фондове;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предлаже оснивачу обједињавање ресурса са циљем стварања нових и функционалнијих институција;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активно сарађује са другим научноистраживачким организацијама и привредом;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се активно укључује у међународне токове и да успоставља и одржава међународну сарадњу и да се пријављује за пројекте међународних фондова;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у складу са специфичностима области истраживања активно ради на комерцијализацији резултата истраживања;</w:t>
      </w:r>
    </w:p>
    <w:p w:rsidR="00B54571" w:rsidRPr="00932610" w:rsidRDefault="00B54571" w:rsidP="00B54571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Да по захтеву оснивача оснажује процесе креирања јавних политика и законских оквира заснованих на чињеницама, кроз примену научних метода и резултата.</w:t>
      </w:r>
    </w:p>
    <w:p w:rsidR="00B54571" w:rsidRPr="00932610" w:rsidRDefault="00B54571" w:rsidP="00B54571">
      <w:pPr>
        <w:spacing w:before="360" w:after="240" w:line="240" w:lineRule="auto"/>
        <w:jc w:val="center"/>
        <w:rPr>
          <w:rFonts w:ascii="Times New Roman" w:eastAsia="Times New Roman" w:hAnsi="Times New Roman"/>
          <w:b/>
        </w:rPr>
      </w:pPr>
      <w:r w:rsidRPr="00932610">
        <w:rPr>
          <w:rFonts w:ascii="Times New Roman" w:eastAsia="Times New Roman" w:hAnsi="Times New Roman"/>
          <w:b/>
        </w:rPr>
        <w:t>ЦЕНТАР ЗА ГРАЂЕВИНСРСТВО И АРХИТЕКТУРУ (ЦЕГА)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8.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Центар за грађевинарство и архитектуру, је организациона јединица Факултета у оквиру које наставници, сарадници, стручни радници Факултета и студенти имају право и дужност да развијају научноистраживачка и стручна знања, раде на реализацији основних, примењених и развојних научних истраживања, сарађују са установама, предузећима, институтима, и другим научноистраживачким организацијама и врше услуге трећим лицима.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9.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Центар за грађевинарство и архитектуру нема својство правног лица и укупно пословање обавља преко Факултета. Центар за грађевинарство и архитектуру систематски прати и оцењује обим и квалитет стручног рада наставника и сарадника.</w:t>
      </w:r>
      <w:proofErr w:type="gramEnd"/>
      <w:r w:rsidRPr="00932610">
        <w:rPr>
          <w:rFonts w:ascii="Times New Roman" w:hAnsi="Times New Roman"/>
          <w:lang w:val="en-GB"/>
        </w:rPr>
        <w:t xml:space="preserve"> </w:t>
      </w:r>
      <w:proofErr w:type="gramStart"/>
      <w:r w:rsidRPr="00932610">
        <w:rPr>
          <w:rFonts w:ascii="Times New Roman" w:hAnsi="Times New Roman"/>
          <w:lang w:val="en-GB"/>
        </w:rPr>
        <w:t>У оквиру Центра за грађевинарство и архитектуру континуирано се прати стручни рад чланова, а једном годишње врши анализа рада и евентуално дају предлози за побољшање обима и квалитета стручног рада.</w:t>
      </w:r>
      <w:proofErr w:type="gramEnd"/>
      <w:r w:rsidRPr="00932610">
        <w:rPr>
          <w:rFonts w:ascii="Times New Roman" w:hAnsi="Times New Roman"/>
          <w:lang w:val="en-GB"/>
        </w:rPr>
        <w:t xml:space="preserve"> </w:t>
      </w:r>
      <w:proofErr w:type="gramStart"/>
      <w:r w:rsidRPr="00932610">
        <w:rPr>
          <w:rFonts w:ascii="Times New Roman" w:hAnsi="Times New Roman"/>
          <w:lang w:val="en-GB"/>
        </w:rPr>
        <w:t>Рад Центра за грађевинарство и архитектуру организује и њиме руководи директор Центра за грађевинарство и архитектуру, који је по правилу и продекан за научноистраживачки и стручни рад.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Директора Центар за грађевинарство и архитектуру именује и разрешава декан Факултета, из реда наставника Факултета, на период од три године.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Делокруг рада и организација Центар за грађевинарство и архитектуру, као унутрашње организационе јединице у оквиру Факултета, утврђује се Правилником о раду Центра за грађевинарство и архитектуру, који доноси Веће Факултета.</w:t>
      </w:r>
      <w:proofErr w:type="gramEnd"/>
    </w:p>
    <w:p w:rsidR="00B54571" w:rsidRPr="00932610" w:rsidRDefault="00B54571" w:rsidP="00B54571">
      <w:pPr>
        <w:spacing w:before="360" w:after="240" w:line="240" w:lineRule="auto"/>
        <w:jc w:val="center"/>
        <w:rPr>
          <w:rFonts w:ascii="Times New Roman" w:eastAsia="Times New Roman" w:hAnsi="Times New Roman"/>
          <w:b/>
        </w:rPr>
      </w:pPr>
      <w:r w:rsidRPr="00932610">
        <w:rPr>
          <w:rFonts w:ascii="Times New Roman" w:eastAsia="Times New Roman" w:hAnsi="Times New Roman"/>
          <w:b/>
        </w:rPr>
        <w:lastRenderedPageBreak/>
        <w:t>ЦЕНТАР ЗА ИНОВАЦИОНУ ДЕЛАТНОСТ (ЦИД)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10.</w:t>
      </w:r>
      <w:proofErr w:type="gramEnd"/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Центар за иновациону делатност је организациона јединица Факултета у којој се на оригиналан и системски начин примењују сопствени и туђи научни резултати и савремени технолошки процеси рада стварања иновација, односно нових производа, технологија, процеса и услуга, или значајне измене постојећих, у складу са потребама тржишта.</w:t>
      </w:r>
    </w:p>
    <w:p w:rsidR="00B54571" w:rsidRPr="00932610" w:rsidRDefault="00B54571" w:rsidP="00B54571">
      <w:pPr>
        <w:spacing w:before="360" w:after="240" w:line="240" w:lineRule="auto"/>
        <w:jc w:val="center"/>
        <w:rPr>
          <w:rFonts w:ascii="Times New Roman" w:eastAsia="Times New Roman" w:hAnsi="Times New Roman"/>
          <w:b/>
        </w:rPr>
      </w:pPr>
      <w:r w:rsidRPr="00932610">
        <w:rPr>
          <w:rFonts w:ascii="Times New Roman" w:eastAsia="Times New Roman" w:hAnsi="Times New Roman"/>
          <w:b/>
        </w:rPr>
        <w:t>ФИНАНСИРАЊЕ НАУЧНОИСТРАЖИВАЧКЕ ДЕЛАТНОСТИ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11.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 xml:space="preserve">Средства за финансирање научноистраживачке делатности Факултета обезбеђују се из: 1) средстава оснивача; 2) буџета Републике Србије; 3) накнада за комерцијалне и друге услуге; 4) средстава привредних друштава, удружења и других прганизација; 5) сопствених прихпда Факултета; 6) средстава домаћих фондова и </w:t>
      </w:r>
      <w:proofErr w:type="gramStart"/>
      <w:r w:rsidRPr="00932610">
        <w:rPr>
          <w:rFonts w:ascii="Times New Roman" w:hAnsi="Times New Roman"/>
          <w:lang w:val="en-GB"/>
        </w:rPr>
        <w:t>задужбина  и</w:t>
      </w:r>
      <w:proofErr w:type="gramEnd"/>
      <w:r w:rsidRPr="00932610">
        <w:rPr>
          <w:rFonts w:ascii="Times New Roman" w:hAnsi="Times New Roman"/>
          <w:lang w:val="en-GB"/>
        </w:rPr>
        <w:t xml:space="preserve"> поклона правних и физичких лица; 7)  других извора, под условом да се не угрожава аутономија и достојанство научноистраживачке делатности. </w:t>
      </w:r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 xml:space="preserve">Факултет има право да средства предвиђена за научноистраживачку делатност користи за </w:t>
      </w:r>
      <w:r w:rsidRPr="00932610">
        <w:rPr>
          <w:rFonts w:ascii="Times New Roman" w:hAnsi="Times New Roman"/>
          <w:lang w:val="sr-Cyrl-RS"/>
        </w:rPr>
        <w:t xml:space="preserve">и </w:t>
      </w:r>
      <w:r w:rsidRPr="00932610">
        <w:rPr>
          <w:rFonts w:ascii="Times New Roman" w:hAnsi="Times New Roman"/>
          <w:lang w:val="en-GB"/>
        </w:rPr>
        <w:t>плаћање наставног и ненаставног особља и других лица ангажованих у научноистраживачкој делатности и за награђивање студената који су ангажовани у истраживачким пословима.</w:t>
      </w:r>
      <w:proofErr w:type="gramEnd"/>
    </w:p>
    <w:p w:rsidR="00B54571" w:rsidRPr="00932610" w:rsidRDefault="00B54571" w:rsidP="00B54571">
      <w:pPr>
        <w:spacing w:before="360" w:after="240" w:line="240" w:lineRule="auto"/>
        <w:jc w:val="center"/>
        <w:rPr>
          <w:rFonts w:ascii="Times New Roman" w:eastAsia="Times New Roman" w:hAnsi="Times New Roman"/>
          <w:b/>
        </w:rPr>
      </w:pPr>
      <w:r w:rsidRPr="00932610">
        <w:rPr>
          <w:rFonts w:ascii="Times New Roman" w:eastAsia="Times New Roman" w:hAnsi="Times New Roman"/>
          <w:b/>
        </w:rPr>
        <w:t xml:space="preserve">ДОСТУПНОСТ И ОБЈАВЉИВАЊЕ РЕЗУЛТАТА НАУЧНОИСТРАЖИВАЧКЕ ДЕЛАТНОСТИ 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12.</w:t>
      </w:r>
      <w:proofErr w:type="gramEnd"/>
      <w:r w:rsidRPr="00932610">
        <w:rPr>
          <w:rFonts w:ascii="Times New Roman" w:hAnsi="Times New Roman"/>
          <w:lang w:val="en-GB"/>
        </w:rPr>
        <w:t xml:space="preserve"> </w:t>
      </w:r>
    </w:p>
    <w:p w:rsidR="00B54571" w:rsidRPr="00932610" w:rsidRDefault="00B54571" w:rsidP="00B54571">
      <w:pPr>
        <w:spacing w:after="160" w:line="259" w:lineRule="auto"/>
        <w:ind w:firstLine="426"/>
        <w:jc w:val="both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Ако не представљају пословну тајну, резултати научноистраживачке делатности су доступни јавности и објављују се у научним и стручним публикацијама.</w:t>
      </w:r>
      <w:proofErr w:type="gramEnd"/>
    </w:p>
    <w:p w:rsidR="00B54571" w:rsidRPr="00932610" w:rsidRDefault="00B54571" w:rsidP="00B54571">
      <w:pPr>
        <w:spacing w:before="360" w:after="240" w:line="240" w:lineRule="auto"/>
        <w:jc w:val="center"/>
        <w:rPr>
          <w:rFonts w:ascii="Times New Roman" w:eastAsia="Times New Roman" w:hAnsi="Times New Roman"/>
          <w:b/>
        </w:rPr>
      </w:pPr>
      <w:r w:rsidRPr="00932610">
        <w:rPr>
          <w:rFonts w:ascii="Times New Roman" w:eastAsia="Times New Roman" w:hAnsi="Times New Roman"/>
          <w:b/>
        </w:rPr>
        <w:t>ЗАВРШНЕ ОДРЕДБЕ</w:t>
      </w:r>
    </w:p>
    <w:p w:rsidR="00B54571" w:rsidRPr="00932610" w:rsidRDefault="00B54571" w:rsidP="00B54571">
      <w:pPr>
        <w:spacing w:after="160" w:line="259" w:lineRule="auto"/>
        <w:jc w:val="center"/>
        <w:rPr>
          <w:rFonts w:ascii="Times New Roman" w:hAnsi="Times New Roman"/>
          <w:lang w:val="en-GB"/>
        </w:rPr>
      </w:pPr>
      <w:proofErr w:type="gramStart"/>
      <w:r w:rsidRPr="00932610">
        <w:rPr>
          <w:rFonts w:ascii="Times New Roman" w:hAnsi="Times New Roman"/>
          <w:lang w:val="en-GB"/>
        </w:rPr>
        <w:t>Члан 13.</w:t>
      </w:r>
      <w:proofErr w:type="gramEnd"/>
    </w:p>
    <w:p w:rsidR="00B54571" w:rsidRPr="00932610" w:rsidRDefault="00B54571" w:rsidP="00B54571">
      <w:pPr>
        <w:spacing w:after="0" w:line="259" w:lineRule="auto"/>
        <w:ind w:firstLine="426"/>
        <w:jc w:val="both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 xml:space="preserve">Измене и допуне овог </w:t>
      </w:r>
      <w:proofErr w:type="gramStart"/>
      <w:r w:rsidRPr="00932610">
        <w:rPr>
          <w:rFonts w:ascii="Times New Roman" w:hAnsi="Times New Roman"/>
          <w:lang w:val="en-GB"/>
        </w:rPr>
        <w:t>Правилника  врше</w:t>
      </w:r>
      <w:proofErr w:type="gramEnd"/>
      <w:r w:rsidRPr="00932610">
        <w:rPr>
          <w:rFonts w:ascii="Times New Roman" w:hAnsi="Times New Roman"/>
          <w:lang w:val="en-GB"/>
        </w:rPr>
        <w:t xml:space="preserve"> се на начин и по поступку његовог доношења. </w:t>
      </w:r>
    </w:p>
    <w:p w:rsidR="00B54571" w:rsidRDefault="00B54571" w:rsidP="00B54571">
      <w:pPr>
        <w:spacing w:after="120" w:line="259" w:lineRule="auto"/>
        <w:ind w:firstLine="426"/>
        <w:jc w:val="both"/>
        <w:rPr>
          <w:rFonts w:ascii="Times New Roman" w:hAnsi="Times New Roman"/>
          <w:lang w:val="sr-Cyrl-RS"/>
        </w:rPr>
      </w:pPr>
      <w:proofErr w:type="gramStart"/>
      <w:r w:rsidRPr="00932610">
        <w:rPr>
          <w:rFonts w:ascii="Times New Roman" w:hAnsi="Times New Roman"/>
          <w:lang w:val="en-GB"/>
        </w:rPr>
        <w:t>Овај Правилник ступа на снагу 8 дана од дана објављивања на огласној табли и Интернет презентацији Факултета, по добијању сагласности од Универзитета.</w:t>
      </w:r>
      <w:proofErr w:type="gramEnd"/>
      <w:r w:rsidRPr="00932610">
        <w:rPr>
          <w:rFonts w:ascii="Times New Roman" w:hAnsi="Times New Roman"/>
          <w:lang w:val="en-GB"/>
        </w:rPr>
        <w:t xml:space="preserve"> </w:t>
      </w:r>
    </w:p>
    <w:p w:rsidR="00E64588" w:rsidRDefault="00E64588" w:rsidP="00B54571">
      <w:pPr>
        <w:spacing w:after="120" w:line="259" w:lineRule="auto"/>
        <w:ind w:firstLine="426"/>
        <w:jc w:val="both"/>
        <w:rPr>
          <w:rFonts w:ascii="Times New Roman" w:hAnsi="Times New Roman"/>
          <w:lang w:val="sr-Cyrl-RS"/>
        </w:rPr>
      </w:pPr>
    </w:p>
    <w:p w:rsidR="00E64588" w:rsidRDefault="00E64588" w:rsidP="00B54571">
      <w:pPr>
        <w:spacing w:after="120" w:line="259" w:lineRule="auto"/>
        <w:ind w:firstLine="42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Број: 8/107</w:t>
      </w:r>
      <w:bookmarkStart w:id="1" w:name="_GoBack"/>
      <w:bookmarkEnd w:id="1"/>
    </w:p>
    <w:p w:rsidR="00E64588" w:rsidRPr="00E64588" w:rsidRDefault="00E64588" w:rsidP="00B54571">
      <w:pPr>
        <w:spacing w:after="120" w:line="259" w:lineRule="auto"/>
        <w:ind w:firstLine="426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Датум: 25. 06. 2020. године</w:t>
      </w:r>
    </w:p>
    <w:p w:rsidR="00B54571" w:rsidRPr="00932610" w:rsidRDefault="00B54571" w:rsidP="00B54571">
      <w:pPr>
        <w:spacing w:before="480" w:after="0" w:line="259" w:lineRule="auto"/>
        <w:jc w:val="right"/>
        <w:rPr>
          <w:rFonts w:ascii="Times New Roman" w:hAnsi="Times New Roman"/>
          <w:lang w:val="en-GB"/>
        </w:rPr>
      </w:pPr>
      <w:r w:rsidRPr="00932610">
        <w:rPr>
          <w:rFonts w:ascii="Times New Roman" w:hAnsi="Times New Roman"/>
          <w:lang w:val="en-GB"/>
        </w:rPr>
        <w:t>ПРЕДСЕДНИК ВЕЋА</w:t>
      </w:r>
    </w:p>
    <w:p w:rsidR="00B54571" w:rsidRPr="00932610" w:rsidRDefault="00B54571" w:rsidP="00B54571">
      <w:pPr>
        <w:spacing w:after="0" w:line="259" w:lineRule="auto"/>
        <w:jc w:val="right"/>
        <w:rPr>
          <w:rFonts w:ascii="Times New Roman" w:hAnsi="Times New Roman"/>
          <w:lang w:val="sr-Cyrl-RS"/>
        </w:rPr>
      </w:pPr>
      <w:r w:rsidRPr="00932610">
        <w:rPr>
          <w:rFonts w:ascii="Times New Roman" w:hAnsi="Times New Roman"/>
          <w:lang w:val="en-GB"/>
        </w:rPr>
        <w:t>ДЕКАН</w:t>
      </w:r>
      <w:r w:rsidRPr="00932610">
        <w:rPr>
          <w:rFonts w:ascii="Times New Roman" w:hAnsi="Times New Roman"/>
          <w:lang w:val="sr-Cyrl-RS"/>
        </w:rPr>
        <w:t>,</w:t>
      </w:r>
    </w:p>
    <w:p w:rsidR="00B54571" w:rsidRPr="00932610" w:rsidRDefault="00B54571" w:rsidP="00B54571">
      <w:pPr>
        <w:spacing w:before="240" w:after="160" w:line="259" w:lineRule="auto"/>
        <w:jc w:val="right"/>
        <w:rPr>
          <w:rFonts w:ascii="Times New Roman" w:hAnsi="Times New Roman"/>
          <w:lang w:val="sr-Cyrl-RS"/>
        </w:rPr>
      </w:pPr>
      <w:r w:rsidRPr="00932610">
        <w:rPr>
          <w:rFonts w:ascii="Times New Roman" w:hAnsi="Times New Roman"/>
          <w:lang w:val="sr-Cyrl-RS"/>
        </w:rPr>
        <w:t>_______________________</w:t>
      </w:r>
    </w:p>
    <w:p w:rsidR="00B54571" w:rsidRDefault="00B54571" w:rsidP="00B54571">
      <w:pPr>
        <w:spacing w:after="160" w:line="259" w:lineRule="auto"/>
        <w:jc w:val="right"/>
        <w:rPr>
          <w:rFonts w:ascii="Times New Roman" w:hAnsi="Times New Roman"/>
          <w:lang w:val="sr-Cyrl-RS"/>
        </w:rPr>
      </w:pPr>
      <w:r w:rsidRPr="00932610">
        <w:rPr>
          <w:rFonts w:ascii="Times New Roman" w:hAnsi="Times New Roman"/>
          <w:lang w:val="en-GB"/>
        </w:rPr>
        <w:t>Проф.др Петар Митковић</w:t>
      </w:r>
    </w:p>
    <w:p w:rsidR="00691F38" w:rsidRDefault="00691F38"/>
    <w:sectPr w:rsidR="00691F38" w:rsidSect="0091187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CB4"/>
    <w:multiLevelType w:val="hybridMultilevel"/>
    <w:tmpl w:val="D3EA3F66"/>
    <w:lvl w:ilvl="0" w:tplc="0BFC0A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55A4"/>
    <w:multiLevelType w:val="hybridMultilevel"/>
    <w:tmpl w:val="82489832"/>
    <w:lvl w:ilvl="0" w:tplc="7F50AF5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B549F"/>
    <w:multiLevelType w:val="hybridMultilevel"/>
    <w:tmpl w:val="1DCEB5F8"/>
    <w:lvl w:ilvl="0" w:tplc="E918F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71"/>
    <w:rsid w:val="00691F38"/>
    <w:rsid w:val="00911870"/>
    <w:rsid w:val="00B54571"/>
    <w:rsid w:val="00E6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 Jovanovic</cp:lastModifiedBy>
  <cp:revision>2</cp:revision>
  <cp:lastPrinted>2020-08-27T09:58:00Z</cp:lastPrinted>
  <dcterms:created xsi:type="dcterms:W3CDTF">2020-08-27T09:59:00Z</dcterms:created>
  <dcterms:modified xsi:type="dcterms:W3CDTF">2020-08-27T09:59:00Z</dcterms:modified>
</cp:coreProperties>
</file>