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1E7" w:rsidRDefault="003711E7" w:rsidP="00A96C99">
      <w:pPr>
        <w:rPr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Табела 9.1.</w:t>
      </w:r>
      <w:r>
        <w:rPr>
          <w:sz w:val="24"/>
          <w:szCs w:val="24"/>
          <w:lang w:val="sr-Cyrl-CS"/>
        </w:rPr>
        <w:t xml:space="preserve"> Научне, уметничке и стручне квалификације наставника и задуже</w:t>
      </w:r>
      <w:r>
        <w:rPr>
          <w:sz w:val="24"/>
          <w:szCs w:val="24"/>
        </w:rPr>
        <w:t>њ</w:t>
      </w:r>
      <w:r>
        <w:rPr>
          <w:sz w:val="24"/>
          <w:szCs w:val="24"/>
          <w:lang w:val="sr-Cyrl-CS"/>
        </w:rPr>
        <w:t>а у настави</w:t>
      </w: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239"/>
        <w:gridCol w:w="978"/>
        <w:gridCol w:w="155"/>
        <w:gridCol w:w="1090"/>
        <w:gridCol w:w="1019"/>
        <w:gridCol w:w="343"/>
        <w:gridCol w:w="1292"/>
        <w:gridCol w:w="617"/>
        <w:gridCol w:w="1209"/>
        <w:gridCol w:w="968"/>
        <w:gridCol w:w="1831"/>
      </w:tblGrid>
      <w:tr w:rsidR="003711E7" w:rsidRPr="00890A1D" w:rsidTr="008415BD">
        <w:tc>
          <w:tcPr>
            <w:tcW w:w="4294" w:type="dxa"/>
            <w:gridSpan w:val="7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>Име, средње слово, презиме</w:t>
            </w:r>
          </w:p>
        </w:tc>
        <w:tc>
          <w:tcPr>
            <w:tcW w:w="5917" w:type="dxa"/>
            <w:gridSpan w:val="5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>Љиљана М. Василевска</w:t>
            </w:r>
          </w:p>
        </w:tc>
      </w:tr>
      <w:tr w:rsidR="003711E7" w:rsidRPr="00890A1D" w:rsidTr="008415BD">
        <w:tc>
          <w:tcPr>
            <w:tcW w:w="4294" w:type="dxa"/>
            <w:gridSpan w:val="7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>Звање</w:t>
            </w:r>
          </w:p>
        </w:tc>
        <w:tc>
          <w:tcPr>
            <w:tcW w:w="5917" w:type="dxa"/>
            <w:gridSpan w:val="5"/>
          </w:tcPr>
          <w:p w:rsidR="003711E7" w:rsidRPr="00890A1D" w:rsidRDefault="003711E7" w:rsidP="00890A1D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Ванредни професор</w:t>
            </w:r>
          </w:p>
        </w:tc>
      </w:tr>
      <w:tr w:rsidR="003711E7" w:rsidRPr="00890A1D" w:rsidTr="008415BD">
        <w:tc>
          <w:tcPr>
            <w:tcW w:w="4294" w:type="dxa"/>
            <w:gridSpan w:val="7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>Назив институције у  којој наставник ради са пуним радним временом и од када</w:t>
            </w:r>
          </w:p>
        </w:tc>
        <w:tc>
          <w:tcPr>
            <w:tcW w:w="5917" w:type="dxa"/>
            <w:gridSpan w:val="5"/>
          </w:tcPr>
          <w:p w:rsidR="003711E7" w:rsidRDefault="003711E7" w:rsidP="00890A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Pr="00890A1D">
              <w:rPr>
                <w:lang w:val="sr-Cyrl-CS"/>
              </w:rPr>
              <w:t>Грађевинско-архитектонски факултет</w:t>
            </w:r>
            <w:r>
              <w:rPr>
                <w:lang w:val="sr-Cyrl-CS"/>
              </w:rPr>
              <w:t>, од</w:t>
            </w:r>
          </w:p>
          <w:p w:rsidR="003711E7" w:rsidRPr="00890A1D" w:rsidRDefault="003711E7" w:rsidP="00F47481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 0</w:t>
            </w:r>
            <w:r>
              <w:rPr>
                <w:lang w:val="sr-Cyrl-CS"/>
              </w:rPr>
              <w:t>1.01.</w:t>
            </w:r>
            <w:r w:rsidRPr="00890A1D">
              <w:rPr>
                <w:lang w:val="sr-Cyrl-CS"/>
              </w:rPr>
              <w:t>1991.</w:t>
            </w:r>
            <w:r>
              <w:rPr>
                <w:lang w:val="sr-Cyrl-CS"/>
              </w:rPr>
              <w:t xml:space="preserve"> године</w:t>
            </w:r>
          </w:p>
        </w:tc>
      </w:tr>
      <w:tr w:rsidR="003711E7" w:rsidRPr="00890A1D" w:rsidTr="008415BD">
        <w:tc>
          <w:tcPr>
            <w:tcW w:w="4294" w:type="dxa"/>
            <w:gridSpan w:val="7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>Ужа научна односно уметничка област</w:t>
            </w:r>
          </w:p>
        </w:tc>
        <w:tc>
          <w:tcPr>
            <w:tcW w:w="5917" w:type="dxa"/>
            <w:gridSpan w:val="5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Урбанизам и просторно планирање</w:t>
            </w:r>
          </w:p>
        </w:tc>
      </w:tr>
      <w:tr w:rsidR="003711E7" w:rsidRPr="00890A1D" w:rsidTr="008415BD">
        <w:tc>
          <w:tcPr>
            <w:tcW w:w="10211" w:type="dxa"/>
            <w:gridSpan w:val="12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</w:rPr>
              <w:t>Академска каријера</w:t>
            </w:r>
          </w:p>
        </w:tc>
      </w:tr>
      <w:tr w:rsidR="003711E7" w:rsidRPr="00890A1D" w:rsidTr="008415BD">
        <w:tc>
          <w:tcPr>
            <w:tcW w:w="1842" w:type="dxa"/>
            <w:gridSpan w:val="4"/>
          </w:tcPr>
          <w:p w:rsidR="003711E7" w:rsidRPr="00890A1D" w:rsidRDefault="003711E7">
            <w:pPr>
              <w:rPr>
                <w:lang w:val="sr-Cyrl-CS"/>
              </w:rPr>
            </w:pPr>
          </w:p>
        </w:tc>
        <w:tc>
          <w:tcPr>
            <w:tcW w:w="109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Година </w:t>
            </w:r>
          </w:p>
        </w:tc>
        <w:tc>
          <w:tcPr>
            <w:tcW w:w="4480" w:type="dxa"/>
            <w:gridSpan w:val="5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Институција </w:t>
            </w:r>
          </w:p>
        </w:tc>
        <w:tc>
          <w:tcPr>
            <w:tcW w:w="2799" w:type="dxa"/>
            <w:gridSpan w:val="2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Област </w:t>
            </w:r>
          </w:p>
        </w:tc>
      </w:tr>
      <w:tr w:rsidR="003711E7" w:rsidRPr="00890A1D" w:rsidTr="008415BD">
        <w:tc>
          <w:tcPr>
            <w:tcW w:w="1842" w:type="dxa"/>
            <w:gridSpan w:val="4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Избор у звање</w:t>
            </w:r>
          </w:p>
        </w:tc>
        <w:tc>
          <w:tcPr>
            <w:tcW w:w="109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2011.</w:t>
            </w:r>
          </w:p>
        </w:tc>
        <w:tc>
          <w:tcPr>
            <w:tcW w:w="4480" w:type="dxa"/>
            <w:gridSpan w:val="5"/>
          </w:tcPr>
          <w:p w:rsidR="003711E7" w:rsidRPr="00890A1D" w:rsidRDefault="003711E7" w:rsidP="00890A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Нишу, </w:t>
            </w:r>
            <w:r w:rsidRPr="00890A1D">
              <w:rPr>
                <w:lang w:val="sr-Cyrl-CS"/>
              </w:rPr>
              <w:t xml:space="preserve">Грађевинско-архитектонски факултет </w:t>
            </w:r>
          </w:p>
        </w:tc>
        <w:tc>
          <w:tcPr>
            <w:tcW w:w="2799" w:type="dxa"/>
            <w:gridSpan w:val="2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Архитектура</w:t>
            </w:r>
          </w:p>
        </w:tc>
      </w:tr>
      <w:tr w:rsidR="003711E7" w:rsidRPr="00890A1D" w:rsidTr="008415BD">
        <w:tc>
          <w:tcPr>
            <w:tcW w:w="1842" w:type="dxa"/>
            <w:gridSpan w:val="4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Докторат</w:t>
            </w:r>
          </w:p>
        </w:tc>
        <w:tc>
          <w:tcPr>
            <w:tcW w:w="109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2005.</w:t>
            </w:r>
          </w:p>
        </w:tc>
        <w:tc>
          <w:tcPr>
            <w:tcW w:w="4480" w:type="dxa"/>
            <w:gridSpan w:val="5"/>
          </w:tcPr>
          <w:p w:rsidR="003711E7" w:rsidRPr="00890A1D" w:rsidRDefault="003711E7" w:rsidP="00890A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890A1D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Pr="00890A1D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799" w:type="dxa"/>
            <w:gridSpan w:val="2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Архитектура</w:t>
            </w:r>
          </w:p>
        </w:tc>
      </w:tr>
      <w:tr w:rsidR="003711E7" w:rsidRPr="00890A1D" w:rsidTr="008415BD">
        <w:tc>
          <w:tcPr>
            <w:tcW w:w="1842" w:type="dxa"/>
            <w:gridSpan w:val="4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Специјализација</w:t>
            </w:r>
          </w:p>
        </w:tc>
        <w:tc>
          <w:tcPr>
            <w:tcW w:w="109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/</w:t>
            </w:r>
          </w:p>
        </w:tc>
        <w:tc>
          <w:tcPr>
            <w:tcW w:w="4480" w:type="dxa"/>
            <w:gridSpan w:val="5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/</w:t>
            </w:r>
          </w:p>
        </w:tc>
        <w:tc>
          <w:tcPr>
            <w:tcW w:w="2799" w:type="dxa"/>
            <w:gridSpan w:val="2"/>
          </w:tcPr>
          <w:p w:rsidR="003711E7" w:rsidRPr="00890A1D" w:rsidRDefault="003711E7">
            <w:pPr>
              <w:rPr>
                <w:lang w:val="sr-Cyrl-CS"/>
              </w:rPr>
            </w:pPr>
          </w:p>
        </w:tc>
      </w:tr>
      <w:tr w:rsidR="003711E7" w:rsidRPr="00890A1D" w:rsidTr="008415BD">
        <w:tc>
          <w:tcPr>
            <w:tcW w:w="1842" w:type="dxa"/>
            <w:gridSpan w:val="4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Магистратура</w:t>
            </w:r>
          </w:p>
        </w:tc>
        <w:tc>
          <w:tcPr>
            <w:tcW w:w="109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1995.</w:t>
            </w:r>
          </w:p>
        </w:tc>
        <w:tc>
          <w:tcPr>
            <w:tcW w:w="4480" w:type="dxa"/>
            <w:gridSpan w:val="5"/>
          </w:tcPr>
          <w:p w:rsidR="003711E7" w:rsidRPr="00890A1D" w:rsidRDefault="003711E7" w:rsidP="00890A1D">
            <w:pPr>
              <w:rPr>
                <w:lang w:val="sr-Cyrl-CS"/>
              </w:rPr>
            </w:pPr>
            <w:r w:rsidRPr="00C15AC6">
              <w:rPr>
                <w:lang w:val="sr-Cyrl-CS"/>
              </w:rPr>
              <w:t xml:space="preserve">Универзитет у </w:t>
            </w:r>
            <w:r w:rsidRPr="00890A1D">
              <w:rPr>
                <w:lang w:val="sr-Cyrl-CS"/>
              </w:rPr>
              <w:t>Београду</w:t>
            </w:r>
            <w:r w:rsidRPr="00C15AC6">
              <w:rPr>
                <w:lang w:val="sr-Cyrl-CS"/>
              </w:rPr>
              <w:t xml:space="preserve">, </w:t>
            </w:r>
            <w:r w:rsidRPr="00890A1D">
              <w:rPr>
                <w:lang w:val="sr-Cyrl-CS"/>
              </w:rPr>
              <w:t xml:space="preserve">Архитектонски факултет </w:t>
            </w:r>
          </w:p>
        </w:tc>
        <w:tc>
          <w:tcPr>
            <w:tcW w:w="2799" w:type="dxa"/>
            <w:gridSpan w:val="2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Архитектура</w:t>
            </w:r>
          </w:p>
        </w:tc>
      </w:tr>
      <w:tr w:rsidR="003711E7" w:rsidRPr="00890A1D" w:rsidTr="008415BD">
        <w:tc>
          <w:tcPr>
            <w:tcW w:w="1842" w:type="dxa"/>
            <w:gridSpan w:val="4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Диплома</w:t>
            </w:r>
          </w:p>
        </w:tc>
        <w:tc>
          <w:tcPr>
            <w:tcW w:w="109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1986.</w:t>
            </w:r>
          </w:p>
        </w:tc>
        <w:tc>
          <w:tcPr>
            <w:tcW w:w="4480" w:type="dxa"/>
            <w:gridSpan w:val="5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Архитектонски факултет Универзитета Кирил и Методиј у Скопју</w:t>
            </w:r>
          </w:p>
        </w:tc>
        <w:tc>
          <w:tcPr>
            <w:tcW w:w="2799" w:type="dxa"/>
            <w:gridSpan w:val="2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Архитектура</w:t>
            </w:r>
          </w:p>
        </w:tc>
      </w:tr>
      <w:tr w:rsidR="003711E7" w:rsidRPr="00890A1D" w:rsidTr="008415BD">
        <w:tc>
          <w:tcPr>
            <w:tcW w:w="10211" w:type="dxa"/>
            <w:gridSpan w:val="12"/>
          </w:tcPr>
          <w:p w:rsidR="003711E7" w:rsidRPr="00890A1D" w:rsidRDefault="003711E7">
            <w:pPr>
              <w:rPr>
                <w:b/>
                <w:bCs/>
                <w:lang w:val="ru-RU"/>
              </w:rPr>
            </w:pPr>
            <w:r w:rsidRPr="00890A1D">
              <w:rPr>
                <w:b/>
                <w:bCs/>
                <w:lang w:val="sr-Cyrl-CS"/>
              </w:rPr>
              <w:t xml:space="preserve">Списак предмета које наставник држи </w:t>
            </w:r>
            <w:r w:rsidRPr="00890A1D">
              <w:rPr>
                <w:b/>
                <w:bCs/>
                <w:lang w:val="ru-RU"/>
              </w:rPr>
              <w:t>на студијама првог и другог нивоа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3711E7">
            <w:pPr>
              <w:rPr>
                <w:lang w:val="sr-Cyrl-CS"/>
              </w:rPr>
            </w:pPr>
          </w:p>
        </w:tc>
        <w:tc>
          <w:tcPr>
            <w:tcW w:w="5116" w:type="dxa"/>
            <w:gridSpan w:val="7"/>
          </w:tcPr>
          <w:p w:rsidR="003711E7" w:rsidRPr="00890A1D" w:rsidRDefault="003711E7">
            <w:pPr>
              <w:rPr>
                <w:lang w:val="en-US"/>
              </w:rPr>
            </w:pPr>
            <w:r w:rsidRPr="00890A1D">
              <w:rPr>
                <w:lang w:val="sr-Cyrl-CS"/>
              </w:rPr>
              <w:t xml:space="preserve">Назив предмета   </w:t>
            </w:r>
          </w:p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  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ru-RU"/>
              </w:rPr>
            </w:pPr>
            <w:r w:rsidRPr="00890A1D">
              <w:rPr>
                <w:lang w:val="sr-Cyrl-CS"/>
              </w:rPr>
              <w:t xml:space="preserve">Назив </w:t>
            </w:r>
            <w:r w:rsidRPr="00890A1D">
              <w:rPr>
                <w:lang w:val="ru-RU"/>
              </w:rPr>
              <w:t>студијског програма, врста студ</w:t>
            </w:r>
            <w:r>
              <w:rPr>
                <w:lang w:val="ru-RU"/>
              </w:rPr>
              <w:t>и</w:t>
            </w:r>
            <w:r w:rsidRPr="00890A1D">
              <w:rPr>
                <w:lang w:val="ru-RU"/>
              </w:rPr>
              <w:t xml:space="preserve">ја </w:t>
            </w:r>
          </w:p>
        </w:tc>
        <w:tc>
          <w:tcPr>
            <w:tcW w:w="1831" w:type="dxa"/>
          </w:tcPr>
          <w:p w:rsidR="003711E7" w:rsidRPr="00890A1D" w:rsidRDefault="003711E7">
            <w:pPr>
              <w:rPr>
                <w:lang w:val="en-US"/>
              </w:rPr>
            </w:pPr>
            <w:proofErr w:type="spellStart"/>
            <w:r w:rsidRPr="00890A1D">
              <w:rPr>
                <w:lang w:val="en-US"/>
              </w:rPr>
              <w:t>Часова</w:t>
            </w:r>
            <w:proofErr w:type="spellEnd"/>
            <w:r w:rsidRPr="00890A1D">
              <w:rPr>
                <w:lang w:val="en-US"/>
              </w:rPr>
              <w:t xml:space="preserve"> </w:t>
            </w:r>
            <w:proofErr w:type="spellStart"/>
            <w:r w:rsidRPr="00890A1D">
              <w:rPr>
                <w:lang w:val="en-US"/>
              </w:rPr>
              <w:t>активне</w:t>
            </w:r>
            <w:proofErr w:type="spellEnd"/>
            <w:r w:rsidRPr="00890A1D">
              <w:rPr>
                <w:lang w:val="en-US"/>
              </w:rPr>
              <w:t xml:space="preserve"> </w:t>
            </w:r>
            <w:proofErr w:type="spellStart"/>
            <w:r w:rsidRPr="00890A1D">
              <w:rPr>
                <w:lang w:val="en-US"/>
              </w:rPr>
              <w:t>наставе</w:t>
            </w:r>
            <w:proofErr w:type="spellEnd"/>
            <w:r w:rsidRPr="00890A1D">
              <w:rPr>
                <w:lang w:val="en-US"/>
              </w:rPr>
              <w:t xml:space="preserve"> 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1.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Планирање простора и саобраћаја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ОАС ГРАЂЕВИНАРСТВО</w:t>
            </w:r>
          </w:p>
        </w:tc>
        <w:tc>
          <w:tcPr>
            <w:tcW w:w="1831" w:type="dxa"/>
          </w:tcPr>
          <w:p w:rsidR="003711E7" w:rsidRPr="008D7B69" w:rsidRDefault="003711E7" w:rsidP="00875F9C">
            <w:pPr>
              <w:jc w:val="center"/>
            </w:pPr>
            <w:r w:rsidRPr="008D7B69">
              <w:t>2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2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Увод у урбанизам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875F9C">
            <w:pPr>
              <w:jc w:val="center"/>
            </w:pPr>
            <w:r w:rsidRPr="008D7B69">
              <w:t>2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3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Урбанизам I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875F9C">
            <w:pPr>
              <w:jc w:val="center"/>
            </w:pPr>
            <w:r w:rsidRPr="008D7B69">
              <w:t>1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4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Урбанизам II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F47481">
            <w:pPr>
              <w:jc w:val="center"/>
            </w:pPr>
            <w:r w:rsidRPr="008D7B69">
              <w:t>0</w:t>
            </w:r>
            <w:r>
              <w:t>,</w:t>
            </w:r>
            <w:r w:rsidRPr="008D7B69">
              <w:t>5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5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Развој насеља у Србији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875F9C">
            <w:pPr>
              <w:jc w:val="center"/>
            </w:pPr>
            <w:r w:rsidRPr="008D7B69">
              <w:t>1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6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Пејсажна архитектура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F47481">
            <w:pPr>
              <w:jc w:val="center"/>
            </w:pPr>
            <w:r w:rsidRPr="008D7B69">
              <w:t>0</w:t>
            </w:r>
            <w:r>
              <w:t>,</w:t>
            </w:r>
            <w:r w:rsidRPr="008D7B69">
              <w:t>5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7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Стратегија просторног и урбаног развоја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875F9C">
            <w:pPr>
              <w:jc w:val="center"/>
            </w:pPr>
            <w:r w:rsidRPr="008D7B69">
              <w:t>1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Pr="00890A1D" w:rsidRDefault="00015A0B">
            <w:pPr>
              <w:rPr>
                <w:lang w:val="sr-Cyrl-CS"/>
              </w:rPr>
            </w:pPr>
            <w:r>
              <w:t>8</w:t>
            </w:r>
            <w:r w:rsidR="003711E7" w:rsidRPr="00890A1D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Студио Урбанизам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F47481">
            <w:pPr>
              <w:jc w:val="center"/>
            </w:pPr>
            <w:r w:rsidRPr="008D7B69">
              <w:t>0</w:t>
            </w:r>
            <w:r>
              <w:t>,</w:t>
            </w:r>
            <w:r w:rsidRPr="008D7B69">
              <w:t>5</w:t>
            </w:r>
          </w:p>
        </w:tc>
      </w:tr>
      <w:tr w:rsidR="003711E7" w:rsidRPr="00890A1D" w:rsidTr="008415BD">
        <w:tc>
          <w:tcPr>
            <w:tcW w:w="470" w:type="dxa"/>
          </w:tcPr>
          <w:p w:rsidR="003711E7" w:rsidRDefault="00015A0B">
            <w:pPr>
              <w:rPr>
                <w:lang w:val="sr-Cyrl-CS"/>
              </w:rPr>
            </w:pPr>
            <w:r>
              <w:t>9</w:t>
            </w:r>
            <w:r w:rsidR="003711E7">
              <w:rPr>
                <w:lang w:val="sr-Cyrl-CS"/>
              </w:rPr>
              <w:t>.</w:t>
            </w:r>
          </w:p>
        </w:tc>
        <w:tc>
          <w:tcPr>
            <w:tcW w:w="5116" w:type="dxa"/>
            <w:gridSpan w:val="7"/>
          </w:tcPr>
          <w:p w:rsidR="003711E7" w:rsidRPr="008D7B69" w:rsidRDefault="003711E7" w:rsidP="00875F9C">
            <w:r w:rsidRPr="008D7B69">
              <w:t>Рурални развој</w:t>
            </w:r>
          </w:p>
        </w:tc>
        <w:tc>
          <w:tcPr>
            <w:tcW w:w="2794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>
              <w:rPr>
                <w:lang w:val="sr-Cyrl-CS"/>
              </w:rPr>
              <w:t>ИАС АРХИТЕКТУРА</w:t>
            </w:r>
          </w:p>
        </w:tc>
        <w:tc>
          <w:tcPr>
            <w:tcW w:w="1831" w:type="dxa"/>
          </w:tcPr>
          <w:p w:rsidR="003711E7" w:rsidRPr="008D7B69" w:rsidRDefault="003711E7" w:rsidP="00875F9C">
            <w:pPr>
              <w:jc w:val="center"/>
            </w:pPr>
            <w:r w:rsidRPr="008D7B69">
              <w:t>1</w:t>
            </w:r>
          </w:p>
        </w:tc>
      </w:tr>
      <w:tr w:rsidR="003711E7" w:rsidRPr="00890A1D" w:rsidTr="008415BD">
        <w:tc>
          <w:tcPr>
            <w:tcW w:w="10211" w:type="dxa"/>
            <w:gridSpan w:val="12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>Репрезентативне референце (минимално 5 не више од 10)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jc w:val="both"/>
              <w:rPr>
                <w:lang w:val="ru-RU"/>
              </w:rPr>
            </w:pPr>
            <w:r w:rsidRPr="00890A1D">
              <w:rPr>
                <w:lang w:val="ru-RU"/>
              </w:rPr>
              <w:t>Василевска, Љ.:</w:t>
            </w:r>
            <w:r w:rsidRPr="00890A1D">
              <w:rPr>
                <w:i/>
                <w:iCs/>
                <w:lang w:val="sr-Cyrl-CS"/>
              </w:rPr>
              <w:t xml:space="preserve"> Развој урбаних форми кроз историју – од настанка првих градова до почетка двадесетог века, </w:t>
            </w:r>
            <w:r w:rsidRPr="00890A1D">
              <w:rPr>
                <w:lang w:val="sr-Cyrl-CS"/>
              </w:rPr>
              <w:t>Грађевинско-архитектонски факултет Универзитета у Нишу, Ниш, 2011.</w:t>
            </w:r>
            <w:r w:rsidRPr="00890A1D">
              <w:t xml:space="preserve">, </w:t>
            </w:r>
            <w:r w:rsidRPr="00890A1D">
              <w:rPr>
                <w:lang w:val="sr-Cyrl-CS"/>
              </w:rPr>
              <w:t>стр</w:t>
            </w:r>
            <w:r w:rsidRPr="00890A1D">
              <w:t>. 1-223.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widowControl/>
              <w:autoSpaceDE/>
              <w:autoSpaceDN/>
              <w:adjustRightInd/>
              <w:ind w:left="360" w:hanging="360"/>
              <w:jc w:val="both"/>
              <w:rPr>
                <w:lang w:val="ru-RU"/>
              </w:rPr>
            </w:pPr>
            <w:r w:rsidRPr="00890A1D">
              <w:rPr>
                <w:lang w:val="ru-RU"/>
              </w:rPr>
              <w:t xml:space="preserve">Василевска, Љ.: </w:t>
            </w:r>
            <w:r w:rsidRPr="00890A1D">
              <w:rPr>
                <w:i/>
                <w:iCs/>
                <w:lang w:val="ru-RU"/>
              </w:rPr>
              <w:t>Рурални развој у регионалним оквирима</w:t>
            </w:r>
            <w:r w:rsidRPr="00890A1D">
              <w:rPr>
                <w:lang w:val="ru-RU"/>
              </w:rPr>
              <w:t>, Задужбина Андрејевић, Београд, 2006., стр. 1-131</w:t>
            </w:r>
            <w:r w:rsidRPr="00890A1D">
              <w:t>.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jc w:val="both"/>
              <w:rPr>
                <w:lang w:val="sr-Cyrl-CS"/>
              </w:rPr>
            </w:pPr>
            <w:r w:rsidRPr="00890A1D">
              <w:t xml:space="preserve">Vasilevska, Lj., Vranic, P., Marinkovic A. The effects of changes to the post-socialist urban planning framework on public open spaces in multi-story housing areas: A view from Nis, Serbia, </w:t>
            </w:r>
            <w:hyperlink r:id="rId6" w:tooltip="Go to Cities on ScienceDirect" w:history="1">
              <w:r w:rsidRPr="00890A1D">
                <w:rPr>
                  <w:lang w:val="en-US" w:eastAsia="en-US"/>
                </w:rPr>
                <w:t>Cities</w:t>
              </w:r>
            </w:hyperlink>
            <w:r w:rsidRPr="00890A1D">
              <w:rPr>
                <w:lang w:val="en-US" w:eastAsia="en-US"/>
              </w:rPr>
              <w:t xml:space="preserve">. </w:t>
            </w:r>
            <w:hyperlink r:id="rId7" w:tooltip="Go to table of contents for this volume/issue" w:history="1">
              <w:r w:rsidRPr="00890A1D">
                <w:rPr>
                  <w:lang w:val="en-US" w:eastAsia="en-US"/>
                </w:rPr>
                <w:t>Volume 36</w:t>
              </w:r>
            </w:hyperlink>
            <w:r w:rsidRPr="00890A1D">
              <w:rPr>
                <w:lang w:val="en-US" w:eastAsia="en-US"/>
              </w:rPr>
              <w:t>, February 2014, Pages 83–92., Elsevier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jc w:val="both"/>
            </w:pPr>
            <w:r w:rsidRPr="00890A1D">
              <w:t>Marinkovi</w:t>
            </w:r>
            <w:r w:rsidRPr="00890A1D">
              <w:rPr>
                <w:lang w:val="sr-Cyrl-CS"/>
              </w:rPr>
              <w:t xml:space="preserve">ć </w:t>
            </w:r>
            <w:r w:rsidRPr="00890A1D">
              <w:t>A</w:t>
            </w:r>
            <w:r w:rsidRPr="00890A1D">
              <w:rPr>
                <w:lang w:val="sr-Cyrl-CS"/>
              </w:rPr>
              <w:t xml:space="preserve">., </w:t>
            </w:r>
            <w:r w:rsidRPr="00890A1D">
              <w:t>Vasilevska</w:t>
            </w:r>
            <w:r w:rsidRPr="00890A1D">
              <w:rPr>
                <w:lang w:val="sr-Cyrl-CS"/>
              </w:rPr>
              <w:t xml:space="preserve">, </w:t>
            </w:r>
            <w:r w:rsidRPr="00890A1D">
              <w:t>Lj</w:t>
            </w:r>
            <w:r w:rsidRPr="00890A1D">
              <w:rPr>
                <w:lang w:val="sr-Cyrl-CS"/>
              </w:rPr>
              <w:t xml:space="preserve">., </w:t>
            </w:r>
            <w:r w:rsidRPr="00890A1D">
              <w:t>Miri</w:t>
            </w:r>
            <w:r w:rsidRPr="00890A1D">
              <w:rPr>
                <w:lang w:val="sr-Cyrl-CS"/>
              </w:rPr>
              <w:t xml:space="preserve">ć, </w:t>
            </w:r>
            <w:r w:rsidRPr="00890A1D">
              <w:t>A</w:t>
            </w:r>
            <w:r w:rsidRPr="00890A1D">
              <w:rPr>
                <w:lang w:val="sr-Cyrl-CS"/>
              </w:rPr>
              <w:t>.,</w:t>
            </w:r>
            <w:r w:rsidRPr="00890A1D">
              <w:t xml:space="preserve"> Peric</w:t>
            </w:r>
            <w:r w:rsidRPr="00890A1D">
              <w:rPr>
                <w:lang w:val="sr-Cyrl-CS"/>
              </w:rPr>
              <w:t xml:space="preserve">, </w:t>
            </w:r>
            <w:r w:rsidRPr="00890A1D">
              <w:t>D</w:t>
            </w:r>
            <w:r w:rsidRPr="00890A1D">
              <w:rPr>
                <w:lang w:val="sr-Cyrl-CS"/>
              </w:rPr>
              <w:t>.</w:t>
            </w:r>
            <w:r w:rsidRPr="00890A1D">
              <w:t xml:space="preserve">: </w:t>
            </w:r>
            <w:r w:rsidRPr="00890A1D">
              <w:rPr>
                <w:i/>
                <w:iCs/>
              </w:rPr>
              <w:t>Functional and design potential of city squares related to social sustainability</w:t>
            </w:r>
            <w:r w:rsidRPr="00890A1D">
              <w:t>, TTEM, Journal of Society for Development of Teaching and Business Processes in  New Net Environment in B&amp;H, Vol. 7, No 4, DRUNPP, Sarajevo, 2012., pp. 1446-1462.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jc w:val="both"/>
            </w:pPr>
            <w:r w:rsidRPr="00890A1D">
              <w:t>Vasilevska</w:t>
            </w:r>
            <w:r w:rsidRPr="00890A1D">
              <w:rPr>
                <w:lang w:val="sr-Cyrl-CS"/>
              </w:rPr>
              <w:t>,</w:t>
            </w:r>
            <w:r w:rsidRPr="00890A1D">
              <w:t xml:space="preserve"> Lj., Vasić</w:t>
            </w:r>
            <w:r w:rsidRPr="00890A1D">
              <w:rPr>
                <w:lang w:val="sr-Cyrl-CS"/>
              </w:rPr>
              <w:t>,</w:t>
            </w:r>
            <w:r w:rsidRPr="00890A1D">
              <w:t xml:space="preserve"> M.: </w:t>
            </w:r>
            <w:r w:rsidRPr="00890A1D">
              <w:rPr>
                <w:i/>
                <w:iCs/>
              </w:rPr>
              <w:t>Strategic Planning as a Regional Development Policy Mechanism – European Context,</w:t>
            </w:r>
            <w:r w:rsidRPr="00890A1D">
              <w:rPr>
                <w:i/>
                <w:iCs/>
                <w:lang w:val="sr-Cyrl-CS"/>
              </w:rPr>
              <w:t xml:space="preserve"> у</w:t>
            </w:r>
            <w:r w:rsidRPr="00890A1D">
              <w:t>:</w:t>
            </w:r>
            <w:r w:rsidRPr="00890A1D">
              <w:rPr>
                <w:i/>
                <w:iCs/>
              </w:rPr>
              <w:t xml:space="preserve"> Spatium International Review</w:t>
            </w:r>
            <w:r w:rsidRPr="00890A1D">
              <w:t>, No 21, Belgrade</w:t>
            </w:r>
            <w:r w:rsidRPr="00890A1D">
              <w:rPr>
                <w:lang w:val="sr-Cyrl-CS"/>
              </w:rPr>
              <w:t>,</w:t>
            </w:r>
            <w:r w:rsidRPr="00890A1D">
              <w:t xml:space="preserve"> December 2009</w:t>
            </w:r>
            <w:r w:rsidRPr="00890A1D">
              <w:rPr>
                <w:lang w:val="sr-Cyrl-CS"/>
              </w:rPr>
              <w:t>.</w:t>
            </w:r>
            <w:r w:rsidRPr="00890A1D">
              <w:t xml:space="preserve"> </w:t>
            </w:r>
            <w:r w:rsidRPr="00890A1D">
              <w:rPr>
                <w:lang w:val="sr-Cyrl-CS"/>
              </w:rPr>
              <w:t xml:space="preserve">, </w:t>
            </w:r>
            <w:r w:rsidRPr="00890A1D">
              <w:t>pp. 19-26.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ind w:left="27" w:hanging="27"/>
              <w:jc w:val="both"/>
            </w:pPr>
            <w:r w:rsidRPr="00890A1D">
              <w:rPr>
                <w:rStyle w:val="summarydata"/>
              </w:rPr>
              <w:t xml:space="preserve">Vasilevska, Lj: </w:t>
            </w:r>
            <w:r w:rsidRPr="00890A1D">
              <w:rPr>
                <w:rStyle w:val="summarydata"/>
                <w:i/>
                <w:iCs/>
              </w:rPr>
              <w:t>Rural development and regional policy – conteptual framework</w:t>
            </w:r>
            <w:r w:rsidRPr="00890A1D">
              <w:rPr>
                <w:rStyle w:val="summarydata"/>
              </w:rPr>
              <w:t>, The Scientific Journal Facta Universitatis, Series: Architecture and Civil Engineerong, Vol. 8, No 3, 2010., University of Nis, Nis, 2010., pp.353-359.</w:t>
            </w:r>
          </w:p>
        </w:tc>
      </w:tr>
      <w:tr w:rsidR="003711E7" w:rsidRPr="00890A1D" w:rsidTr="008415BD">
        <w:tc>
          <w:tcPr>
            <w:tcW w:w="709" w:type="dxa"/>
            <w:gridSpan w:val="2"/>
          </w:tcPr>
          <w:p w:rsidR="003711E7" w:rsidRPr="00890A1D" w:rsidRDefault="003711E7">
            <w:pPr>
              <w:widowControl/>
              <w:numPr>
                <w:ilvl w:val="0"/>
                <w:numId w:val="1"/>
              </w:numPr>
              <w:autoSpaceDE/>
              <w:adjustRightInd/>
              <w:rPr>
                <w:lang w:val="sr-Cyrl-CS"/>
              </w:rPr>
            </w:pPr>
          </w:p>
        </w:tc>
        <w:tc>
          <w:tcPr>
            <w:tcW w:w="9502" w:type="dxa"/>
            <w:gridSpan w:val="10"/>
          </w:tcPr>
          <w:p w:rsidR="003711E7" w:rsidRPr="00890A1D" w:rsidRDefault="003711E7" w:rsidP="00890A1D">
            <w:pPr>
              <w:jc w:val="both"/>
            </w:pPr>
            <w:r w:rsidRPr="00890A1D">
              <w:t>Vasilevska</w:t>
            </w:r>
            <w:r w:rsidRPr="00890A1D">
              <w:rPr>
                <w:lang w:val="sr-Cyrl-CS"/>
              </w:rPr>
              <w:t>,</w:t>
            </w:r>
            <w:r w:rsidRPr="00890A1D">
              <w:t xml:space="preserve"> Lj.,: </w:t>
            </w:r>
            <w:r w:rsidRPr="00890A1D">
              <w:rPr>
                <w:i/>
                <w:iCs/>
              </w:rPr>
              <w:t>Possibilities of Applications of the Rural Development programs</w:t>
            </w:r>
            <w:r w:rsidRPr="00890A1D">
              <w:t xml:space="preserve">, </w:t>
            </w:r>
            <w:r w:rsidRPr="00890A1D">
              <w:rPr>
                <w:lang w:val="sr-Cyrl-CS"/>
              </w:rPr>
              <w:t>у</w:t>
            </w:r>
            <w:r w:rsidRPr="00890A1D">
              <w:t xml:space="preserve">: </w:t>
            </w:r>
            <w:r w:rsidRPr="00890A1D">
              <w:rPr>
                <w:i/>
                <w:iCs/>
              </w:rPr>
              <w:t xml:space="preserve">Facta Universitatis, Series Architecture and Civil Engineering, </w:t>
            </w:r>
            <w:r w:rsidRPr="00890A1D">
              <w:t>Vol. 5, N</w:t>
            </w:r>
            <w:r w:rsidRPr="00890A1D">
              <w:rPr>
                <w:vertAlign w:val="superscript"/>
              </w:rPr>
              <w:t>o</w:t>
            </w:r>
            <w:r w:rsidRPr="00890A1D">
              <w:t xml:space="preserve"> 1, </w:t>
            </w:r>
            <w:r w:rsidRPr="00890A1D">
              <w:rPr>
                <w:lang w:val="en-GB"/>
              </w:rPr>
              <w:t>University of Nis</w:t>
            </w:r>
            <w:r w:rsidRPr="00890A1D">
              <w:t>, Niš</w:t>
            </w:r>
            <w:r w:rsidRPr="00890A1D">
              <w:rPr>
                <w:lang w:val="sr-Cyrl-CS"/>
              </w:rPr>
              <w:t>,</w:t>
            </w:r>
            <w:r w:rsidRPr="00890A1D">
              <w:rPr>
                <w:i/>
                <w:iCs/>
              </w:rPr>
              <w:t xml:space="preserve"> 2007</w:t>
            </w:r>
            <w:r w:rsidRPr="00890A1D">
              <w:t>.,  pp. 25-33.</w:t>
            </w:r>
          </w:p>
        </w:tc>
      </w:tr>
      <w:tr w:rsidR="003711E7" w:rsidRPr="00890A1D" w:rsidTr="008415BD">
        <w:tc>
          <w:tcPr>
            <w:tcW w:w="10211" w:type="dxa"/>
            <w:gridSpan w:val="12"/>
          </w:tcPr>
          <w:p w:rsidR="003711E7" w:rsidRPr="00890A1D" w:rsidRDefault="003711E7">
            <w:pPr>
              <w:rPr>
                <w:b/>
                <w:bCs/>
                <w:lang w:val="sr-Cyrl-CS"/>
              </w:rPr>
            </w:pPr>
            <w:r w:rsidRPr="00890A1D">
              <w:rPr>
                <w:b/>
                <w:bCs/>
                <w:lang w:val="sr-Cyrl-CS"/>
              </w:rPr>
              <w:t xml:space="preserve">Збирни подаци научне, односно уметничке и стручне активности наставника </w:t>
            </w:r>
          </w:p>
        </w:tc>
      </w:tr>
      <w:tr w:rsidR="003711E7" w:rsidRPr="00890A1D" w:rsidTr="008415BD">
        <w:tc>
          <w:tcPr>
            <w:tcW w:w="3951" w:type="dxa"/>
            <w:gridSpan w:val="6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Укупан број цитата</w:t>
            </w:r>
          </w:p>
        </w:tc>
        <w:tc>
          <w:tcPr>
            <w:tcW w:w="6260" w:type="dxa"/>
            <w:gridSpan w:val="6"/>
          </w:tcPr>
          <w:p w:rsidR="003711E7" w:rsidRPr="00890A1D" w:rsidRDefault="003711E7">
            <w:pPr>
              <w:rPr>
                <w:lang w:val="sr-Cyrl-CS"/>
              </w:rPr>
            </w:pPr>
          </w:p>
        </w:tc>
      </w:tr>
      <w:tr w:rsidR="003711E7" w:rsidRPr="00890A1D" w:rsidTr="008415BD">
        <w:tc>
          <w:tcPr>
            <w:tcW w:w="3951" w:type="dxa"/>
            <w:gridSpan w:val="6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Укупан број радова са </w:t>
            </w:r>
            <w:r w:rsidRPr="00890A1D">
              <w:rPr>
                <w:lang w:val="en-US"/>
              </w:rPr>
              <w:t>SCI</w:t>
            </w:r>
            <w:r w:rsidRPr="00890A1D">
              <w:rPr>
                <w:lang w:val="sr-Cyrl-CS"/>
              </w:rPr>
              <w:t xml:space="preserve"> (</w:t>
            </w:r>
            <w:r w:rsidRPr="00890A1D">
              <w:rPr>
                <w:lang w:val="en-US"/>
              </w:rPr>
              <w:t>SSCI</w:t>
            </w:r>
            <w:r w:rsidRPr="00890A1D">
              <w:rPr>
                <w:lang w:val="sr-Cyrl-CS"/>
              </w:rPr>
              <w:t>) листе</w:t>
            </w:r>
          </w:p>
        </w:tc>
        <w:tc>
          <w:tcPr>
            <w:tcW w:w="6260" w:type="dxa"/>
            <w:gridSpan w:val="6"/>
          </w:tcPr>
          <w:p w:rsidR="003711E7" w:rsidRPr="00890A1D" w:rsidRDefault="003711E7">
            <w:r w:rsidRPr="00890A1D">
              <w:t>2 (7)</w:t>
            </w:r>
          </w:p>
        </w:tc>
      </w:tr>
      <w:tr w:rsidR="003711E7" w:rsidRPr="00890A1D" w:rsidTr="008415BD">
        <w:tc>
          <w:tcPr>
            <w:tcW w:w="3951" w:type="dxa"/>
            <w:gridSpan w:val="6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t>Тренутно у</w:t>
            </w:r>
            <w:r w:rsidRPr="00890A1D">
              <w:rPr>
                <w:lang w:val="sr-Cyrl-CS"/>
              </w:rPr>
              <w:t>чешће на пројектима</w:t>
            </w:r>
          </w:p>
        </w:tc>
        <w:tc>
          <w:tcPr>
            <w:tcW w:w="2252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Домаћи: 1</w:t>
            </w:r>
          </w:p>
        </w:tc>
        <w:tc>
          <w:tcPr>
            <w:tcW w:w="4008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>Међународни: /</w:t>
            </w:r>
          </w:p>
        </w:tc>
      </w:tr>
      <w:tr w:rsidR="003711E7" w:rsidRPr="00890A1D" w:rsidTr="008415BD">
        <w:tc>
          <w:tcPr>
            <w:tcW w:w="1687" w:type="dxa"/>
            <w:gridSpan w:val="3"/>
          </w:tcPr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Усавршавања </w:t>
            </w:r>
          </w:p>
        </w:tc>
        <w:tc>
          <w:tcPr>
            <w:tcW w:w="8524" w:type="dxa"/>
            <w:gridSpan w:val="9"/>
          </w:tcPr>
          <w:p w:rsidR="003711E7" w:rsidRPr="00890A1D" w:rsidRDefault="003711E7">
            <w:pPr>
              <w:rPr>
                <w:i/>
                <w:iCs/>
                <w:lang w:val="sr-Cyrl-CS"/>
              </w:rPr>
            </w:pPr>
            <w:r w:rsidRPr="00890A1D">
              <w:rPr>
                <w:lang w:val="sr-Cyrl-CS"/>
              </w:rPr>
              <w:t xml:space="preserve">Студијски боравак на Департману за просторно планирање Института за менаџмент СТУ, Братислава, Словачка – добитник двомесечне стипендије у оквиру </w:t>
            </w:r>
            <w:r w:rsidRPr="00890A1D">
              <w:rPr>
                <w:i/>
                <w:iCs/>
              </w:rPr>
              <w:t>National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Scholarship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Program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of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Slovak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Republic</w:t>
            </w:r>
            <w:r w:rsidRPr="00890A1D">
              <w:rPr>
                <w:i/>
                <w:iCs/>
                <w:lang w:val="sr-Cyrl-CS"/>
              </w:rPr>
              <w:t xml:space="preserve"> , </w:t>
            </w:r>
            <w:r w:rsidRPr="00890A1D">
              <w:rPr>
                <w:i/>
                <w:iCs/>
              </w:rPr>
              <w:t>SAIA</w:t>
            </w:r>
            <w:r w:rsidRPr="00890A1D">
              <w:rPr>
                <w:i/>
                <w:iCs/>
                <w:lang w:val="sr-Cyrl-CS"/>
              </w:rPr>
              <w:t>, 13. 04.-13. 06. 2012.</w:t>
            </w:r>
          </w:p>
          <w:p w:rsidR="003711E7" w:rsidRPr="00890A1D" w:rsidRDefault="003711E7">
            <w:pPr>
              <w:rPr>
                <w:lang w:val="sr-Cyrl-CS"/>
              </w:rPr>
            </w:pPr>
            <w:r w:rsidRPr="00890A1D">
              <w:rPr>
                <w:lang w:val="sr-Cyrl-CS"/>
              </w:rPr>
              <w:t xml:space="preserve">Студијски боравак на Департману за Архитектуру и Урбанистичко планирање на Универзитету у Генту (Белгија) – добитник једномесечне стипендија оквиру </w:t>
            </w:r>
            <w:r w:rsidRPr="00890A1D">
              <w:t xml:space="preserve"> </w:t>
            </w:r>
            <w:r w:rsidRPr="00890A1D">
              <w:rPr>
                <w:i/>
                <w:iCs/>
              </w:rPr>
              <w:t>Erasmus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Mundus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External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Cooperation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Window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Project</w:t>
            </w:r>
            <w:r w:rsidRPr="00890A1D">
              <w:rPr>
                <w:i/>
                <w:iCs/>
                <w:lang w:val="sr-Cyrl-CS"/>
              </w:rPr>
              <w:t xml:space="preserve"> </w:t>
            </w:r>
            <w:r w:rsidRPr="00890A1D">
              <w:rPr>
                <w:i/>
                <w:iCs/>
              </w:rPr>
              <w:t>Basileus</w:t>
            </w:r>
            <w:r w:rsidRPr="00890A1D">
              <w:rPr>
                <w:lang w:val="sr-Cyrl-CS"/>
              </w:rPr>
              <w:t xml:space="preserve"> (</w:t>
            </w:r>
            <w:r w:rsidRPr="00890A1D">
              <w:t>III Call)</w:t>
            </w:r>
            <w:r w:rsidRPr="00890A1D">
              <w:rPr>
                <w:lang w:val="sr-Cyrl-CS"/>
              </w:rPr>
              <w:t>, 24. 08. – 24. 09. 2010.</w:t>
            </w:r>
          </w:p>
        </w:tc>
      </w:tr>
      <w:tr w:rsidR="003711E7" w:rsidRPr="00890A1D" w:rsidTr="008415BD">
        <w:tc>
          <w:tcPr>
            <w:tcW w:w="10211" w:type="dxa"/>
            <w:gridSpan w:val="12"/>
          </w:tcPr>
          <w:p w:rsidR="003711E7" w:rsidRPr="00191518" w:rsidRDefault="003711E7">
            <w:pPr>
              <w:rPr>
                <w:lang w:val="ru-RU"/>
              </w:rPr>
            </w:pPr>
            <w:r w:rsidRPr="00890A1D">
              <w:rPr>
                <w:lang w:val="sr-Cyrl-CS"/>
              </w:rPr>
              <w:t>Други подаци које сматрате релевантним:</w:t>
            </w:r>
          </w:p>
          <w:p w:rsidR="003711E7" w:rsidRPr="00191518" w:rsidRDefault="003711E7">
            <w:pPr>
              <w:rPr>
                <w:lang w:val="ru-RU"/>
              </w:rPr>
            </w:pPr>
            <w:r w:rsidRPr="00890A1D">
              <w:rPr>
                <w:lang w:val="sr-Cyrl-CS"/>
              </w:rPr>
              <w:t xml:space="preserve"> 2008 - </w:t>
            </w:r>
            <w:r w:rsidRPr="00890A1D">
              <w:rPr>
                <w:lang w:val="ru-RU"/>
              </w:rPr>
              <w:t>Шеф регионалне канцеларије у Нишу, Републичка агенција за просторно планирање</w:t>
            </w:r>
          </w:p>
          <w:p w:rsidR="003711E7" w:rsidRPr="00191518" w:rsidRDefault="003711E7">
            <w:pPr>
              <w:rPr>
                <w:lang w:val="sr-Cyrl-CS"/>
              </w:rPr>
            </w:pPr>
            <w:r w:rsidRPr="00191518">
              <w:rPr>
                <w:lang w:val="sr-Cyrl-CS"/>
              </w:rPr>
              <w:t>Награде:</w:t>
            </w:r>
          </w:p>
          <w:p w:rsidR="003711E7" w:rsidRPr="00191518" w:rsidRDefault="003711E7" w:rsidP="008F678F">
            <w:pPr>
              <w:tabs>
                <w:tab w:val="left" w:pos="540"/>
              </w:tabs>
              <w:ind w:left="540" w:hanging="360"/>
              <w:jc w:val="both"/>
              <w:rPr>
                <w:lang w:val="sr-Cyrl-CS"/>
              </w:rPr>
            </w:pPr>
            <w:r w:rsidRPr="00191518">
              <w:rPr>
                <w:lang w:val="sr-Cyrl-CS"/>
              </w:rPr>
              <w:t xml:space="preserve">1.  Друга награда у категорији 10. </w:t>
            </w:r>
            <w:r w:rsidRPr="00191518">
              <w:rPr>
                <w:i/>
                <w:iCs/>
                <w:lang w:val="sr-Cyrl-CS"/>
              </w:rPr>
              <w:t>Публицистика</w:t>
            </w:r>
            <w:r w:rsidRPr="00191518">
              <w:rPr>
                <w:i/>
                <w:iCs/>
                <w:lang w:val="ru-RU"/>
              </w:rPr>
              <w:t>,</w:t>
            </w:r>
            <w:r w:rsidRPr="00191518">
              <w:rPr>
                <w:lang w:val="sr-Cyrl-CS"/>
              </w:rPr>
              <w:t xml:space="preserve"> за уџбеник  Василевска Љ: </w:t>
            </w:r>
            <w:r w:rsidRPr="00191518">
              <w:rPr>
                <w:i/>
                <w:iCs/>
                <w:lang w:val="sr-Cyrl-CS"/>
              </w:rPr>
              <w:t xml:space="preserve">Развој урбаних форми кроз историју – од настанка првих градова до почетка двадесетог века </w:t>
            </w:r>
            <w:r w:rsidRPr="00191518">
              <w:rPr>
                <w:lang w:val="sr-Cyrl-CS"/>
              </w:rPr>
              <w:t>на  20.  Међународном Салону урбанизма, Ниш, 2011.</w:t>
            </w:r>
          </w:p>
          <w:p w:rsidR="003711E7" w:rsidRPr="00890A1D" w:rsidRDefault="003711E7" w:rsidP="00191518">
            <w:pPr>
              <w:ind w:left="540" w:hanging="360"/>
              <w:jc w:val="both"/>
              <w:rPr>
                <w:lang w:val="ru-RU"/>
              </w:rPr>
            </w:pPr>
            <w:r w:rsidRPr="00191518">
              <w:rPr>
                <w:lang w:val="en-US"/>
              </w:rPr>
              <w:t>2</w:t>
            </w:r>
            <w:r w:rsidRPr="00191518">
              <w:rPr>
                <w:lang w:val="sr-Cyrl-CS"/>
              </w:rPr>
              <w:t xml:space="preserve">.  Трећа награда у категорији </w:t>
            </w:r>
            <w:r w:rsidRPr="00191518">
              <w:rPr>
                <w:i/>
                <w:iCs/>
                <w:lang w:val="sr-Cyrl-CS"/>
              </w:rPr>
              <w:t>Публикације</w:t>
            </w:r>
            <w:r w:rsidRPr="00191518">
              <w:rPr>
                <w:lang w:val="sr-Cyrl-CS"/>
              </w:rPr>
              <w:t xml:space="preserve"> на </w:t>
            </w:r>
            <w:r w:rsidRPr="00191518">
              <w:rPr>
                <w:i/>
                <w:iCs/>
                <w:lang w:val="pl-PL"/>
              </w:rPr>
              <w:t>XVI</w:t>
            </w:r>
            <w:r w:rsidRPr="00191518">
              <w:rPr>
                <w:i/>
                <w:iCs/>
                <w:lang w:val="sr-Cyrl-CS"/>
              </w:rPr>
              <w:t xml:space="preserve"> Салону урбанизма</w:t>
            </w:r>
            <w:r w:rsidRPr="00191518">
              <w:rPr>
                <w:lang w:val="sr-Cyrl-CS"/>
              </w:rPr>
              <w:t xml:space="preserve"> (08/04) за монографију Василевска Љ: </w:t>
            </w:r>
            <w:r w:rsidRPr="00191518">
              <w:rPr>
                <w:i/>
                <w:iCs/>
                <w:lang w:val="sr-Cyrl-CS"/>
              </w:rPr>
              <w:t xml:space="preserve">Рурални </w:t>
            </w:r>
            <w:proofErr w:type="gramStart"/>
            <w:r w:rsidRPr="00191518">
              <w:rPr>
                <w:i/>
                <w:iCs/>
                <w:lang w:val="sr-Cyrl-CS"/>
              </w:rPr>
              <w:t>развој  у</w:t>
            </w:r>
            <w:proofErr w:type="gramEnd"/>
            <w:r w:rsidRPr="00191518">
              <w:rPr>
                <w:i/>
                <w:iCs/>
                <w:lang w:val="sr-Cyrl-CS"/>
              </w:rPr>
              <w:t xml:space="preserve"> регионалним оквирима</w:t>
            </w:r>
            <w:r w:rsidRPr="00191518">
              <w:rPr>
                <w:lang w:val="sr-Cyrl-CS"/>
              </w:rPr>
              <w:t xml:space="preserve"> ( Задужбина Андрејевић, Београд, 2006), Ниш, 2007.</w:t>
            </w:r>
            <w:r w:rsidRPr="00191518">
              <w:rPr>
                <w:lang w:val="ru-RU"/>
              </w:rPr>
              <w:t xml:space="preserve"> </w:t>
            </w:r>
          </w:p>
        </w:tc>
      </w:tr>
    </w:tbl>
    <w:p w:rsidR="003711E7" w:rsidRDefault="003711E7" w:rsidP="008415BD">
      <w:bookmarkStart w:id="0" w:name="_GoBack"/>
      <w:bookmarkEnd w:id="0"/>
    </w:p>
    <w:sectPr w:rsidR="003711E7" w:rsidSect="008415BD">
      <w:pgSz w:w="11907" w:h="16839" w:code="9"/>
      <w:pgMar w:top="567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HelvPla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B2575"/>
    <w:multiLevelType w:val="hybridMultilevel"/>
    <w:tmpl w:val="74D6CC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2166C3"/>
    <w:multiLevelType w:val="hybridMultilevel"/>
    <w:tmpl w:val="F03496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displayVerticalDrawingGridEvery w:val="2"/>
  <w:characterSpacingControl w:val="doNotCompress"/>
  <w:savePreviewPicture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558"/>
    <w:rsid w:val="000131D2"/>
    <w:rsid w:val="00015A0B"/>
    <w:rsid w:val="00076F03"/>
    <w:rsid w:val="00191518"/>
    <w:rsid w:val="001B4F0D"/>
    <w:rsid w:val="001F0970"/>
    <w:rsid w:val="002635AF"/>
    <w:rsid w:val="002D5034"/>
    <w:rsid w:val="002E784F"/>
    <w:rsid w:val="003711E7"/>
    <w:rsid w:val="00405D39"/>
    <w:rsid w:val="0050406A"/>
    <w:rsid w:val="005923A7"/>
    <w:rsid w:val="0077289A"/>
    <w:rsid w:val="007E5C5F"/>
    <w:rsid w:val="00815DB1"/>
    <w:rsid w:val="008415BD"/>
    <w:rsid w:val="00845040"/>
    <w:rsid w:val="00875F9C"/>
    <w:rsid w:val="00890A1D"/>
    <w:rsid w:val="008C44E8"/>
    <w:rsid w:val="008D7B69"/>
    <w:rsid w:val="008E5198"/>
    <w:rsid w:val="008E544F"/>
    <w:rsid w:val="008F678F"/>
    <w:rsid w:val="009C1547"/>
    <w:rsid w:val="009E5BBA"/>
    <w:rsid w:val="00A96C99"/>
    <w:rsid w:val="00AF07C3"/>
    <w:rsid w:val="00B079AC"/>
    <w:rsid w:val="00B663C7"/>
    <w:rsid w:val="00BC2748"/>
    <w:rsid w:val="00BC32F7"/>
    <w:rsid w:val="00C15AC6"/>
    <w:rsid w:val="00C40BF5"/>
    <w:rsid w:val="00CD627B"/>
    <w:rsid w:val="00D261FE"/>
    <w:rsid w:val="00D54FFE"/>
    <w:rsid w:val="00DC23DD"/>
    <w:rsid w:val="00DC6558"/>
    <w:rsid w:val="00E32645"/>
    <w:rsid w:val="00E86090"/>
    <w:rsid w:val="00EA1C11"/>
    <w:rsid w:val="00EB1C69"/>
    <w:rsid w:val="00EC5AE0"/>
    <w:rsid w:val="00EF71C2"/>
    <w:rsid w:val="00F47481"/>
    <w:rsid w:val="00F66777"/>
    <w:rsid w:val="00FA317E"/>
    <w:rsid w:val="00FB39B5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link w:val="Heading1Char"/>
    <w:uiPriority w:val="99"/>
    <w:qFormat/>
    <w:locked/>
    <w:rsid w:val="00EA1C1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331B"/>
    <w:rPr>
      <w:rFonts w:ascii="Cambria" w:hAnsi="Cambria" w:cs="Cambria"/>
      <w:b/>
      <w:bCs/>
      <w:kern w:val="32"/>
      <w:sz w:val="32"/>
      <w:szCs w:val="32"/>
      <w:lang w:val="sr-Latn-CS" w:eastAsia="sr-Latn-CS"/>
    </w:rPr>
  </w:style>
  <w:style w:type="paragraph" w:styleId="BodyText2">
    <w:name w:val="Body Text 2"/>
    <w:basedOn w:val="Normal"/>
    <w:link w:val="BodyText2Char"/>
    <w:uiPriority w:val="99"/>
    <w:rsid w:val="00845040"/>
    <w:pPr>
      <w:widowControl/>
      <w:autoSpaceDE/>
      <w:autoSpaceDN/>
      <w:adjustRightInd/>
      <w:jc w:val="center"/>
    </w:pPr>
    <w:rPr>
      <w:rFonts w:ascii="CHelvPlain" w:eastAsia="Calibri" w:hAnsi="CHelvPlain" w:cs="CHelvPlain"/>
      <w:b/>
      <w:bCs/>
      <w:sz w:val="24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D331B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Hyperlink">
    <w:name w:val="Hyperlink"/>
    <w:basedOn w:val="DefaultParagraphFont"/>
    <w:uiPriority w:val="99"/>
    <w:rsid w:val="00EA1C11"/>
    <w:rPr>
      <w:color w:val="0000FF"/>
      <w:u w:val="single"/>
    </w:rPr>
  </w:style>
  <w:style w:type="paragraph" w:customStyle="1" w:styleId="volissue">
    <w:name w:val="volissue"/>
    <w:basedOn w:val="Normal"/>
    <w:uiPriority w:val="99"/>
    <w:rsid w:val="00EA1C1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summarydata">
    <w:name w:val="summary_data"/>
    <w:basedOn w:val="DefaultParagraphFont"/>
    <w:uiPriority w:val="99"/>
    <w:rsid w:val="00504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6C9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sr-Latn-CS" w:eastAsia="sr-Latn-CS"/>
    </w:rPr>
  </w:style>
  <w:style w:type="paragraph" w:styleId="Heading1">
    <w:name w:val="heading 1"/>
    <w:basedOn w:val="Normal"/>
    <w:link w:val="Heading1Char"/>
    <w:uiPriority w:val="99"/>
    <w:qFormat/>
    <w:locked/>
    <w:rsid w:val="00EA1C11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331B"/>
    <w:rPr>
      <w:rFonts w:ascii="Cambria" w:hAnsi="Cambria" w:cs="Cambria"/>
      <w:b/>
      <w:bCs/>
      <w:kern w:val="32"/>
      <w:sz w:val="32"/>
      <w:szCs w:val="32"/>
      <w:lang w:val="sr-Latn-CS" w:eastAsia="sr-Latn-CS"/>
    </w:rPr>
  </w:style>
  <w:style w:type="paragraph" w:styleId="BodyText2">
    <w:name w:val="Body Text 2"/>
    <w:basedOn w:val="Normal"/>
    <w:link w:val="BodyText2Char"/>
    <w:uiPriority w:val="99"/>
    <w:rsid w:val="00845040"/>
    <w:pPr>
      <w:widowControl/>
      <w:autoSpaceDE/>
      <w:autoSpaceDN/>
      <w:adjustRightInd/>
      <w:jc w:val="center"/>
    </w:pPr>
    <w:rPr>
      <w:rFonts w:ascii="CHelvPlain" w:eastAsia="Calibri" w:hAnsi="CHelvPlain" w:cs="CHelvPlain"/>
      <w:b/>
      <w:bCs/>
      <w:sz w:val="24"/>
      <w:szCs w:val="24"/>
      <w:lang w:val="en-US" w:eastAsia="en-GB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FD331B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Hyperlink">
    <w:name w:val="Hyperlink"/>
    <w:basedOn w:val="DefaultParagraphFont"/>
    <w:uiPriority w:val="99"/>
    <w:rsid w:val="00EA1C11"/>
    <w:rPr>
      <w:color w:val="0000FF"/>
      <w:u w:val="single"/>
    </w:rPr>
  </w:style>
  <w:style w:type="paragraph" w:customStyle="1" w:styleId="volissue">
    <w:name w:val="volissue"/>
    <w:basedOn w:val="Normal"/>
    <w:uiPriority w:val="99"/>
    <w:rsid w:val="00EA1C11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summarydata">
    <w:name w:val="summary_data"/>
    <w:basedOn w:val="DefaultParagraphFont"/>
    <w:uiPriority w:val="99"/>
    <w:rsid w:val="00504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70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06392">
          <w:marLeft w:val="0"/>
          <w:marRight w:val="0"/>
          <w:marTop w:val="0"/>
          <w:marBottom w:val="0"/>
          <w:divBdr>
            <w:top w:val="none" w:sz="0" w:space="7" w:color="auto"/>
            <w:left w:val="none" w:sz="0" w:space="7" w:color="auto"/>
            <w:bottom w:val="none" w:sz="0" w:space="7" w:color="auto"/>
            <w:right w:val="none" w:sz="0" w:space="7" w:color="auto"/>
          </w:divBdr>
        </w:div>
      </w:divsChild>
    </w:div>
    <w:div w:id="143270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encedirect.com/science/journal/02642751/36/supp/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journal/0264275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Табела 9</vt:lpstr>
    </vt:vector>
  </TitlesOfParts>
  <Company>v</Company>
  <LinksUpToDate>false</LinksUpToDate>
  <CharactersWithSpaces>4334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Табела 9</dc:title>
  <dc:creator>GAF NI</dc:creator>
  <cp:lastModifiedBy>Ljiljana Jevremovic</cp:lastModifiedBy>
  <cp:revision>2</cp:revision>
  <dcterms:created xsi:type="dcterms:W3CDTF">2014-01-08T18:08:00Z</dcterms:created>
  <dcterms:modified xsi:type="dcterms:W3CDTF">2014-01-08T18:08:00Z</dcterms:modified>
</cp:coreProperties>
</file>