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A" w:rsidRPr="005F1C6A" w:rsidRDefault="000E12CA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27. Табела 5.1 </w:t>
      </w:r>
      <w:r w:rsidRPr="00E672BA">
        <w:rPr>
          <w:lang w:val="sr-Cyrl-CS"/>
        </w:rPr>
        <w:t>Спецификација</w:t>
      </w:r>
      <w:r w:rsidRPr="00E672BA">
        <w:rPr>
          <w:lang w:val="sr-Latn-CS"/>
        </w:rPr>
        <w:t xml:space="preserve"> </w:t>
      </w:r>
      <w:r w:rsidRPr="00E672BA">
        <w:rPr>
          <w:lang w:val="sr-Cyrl-CS"/>
        </w:rPr>
        <w:t xml:space="preserve"> предмета </w:t>
      </w:r>
      <w:r>
        <w:rPr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21"/>
        <w:gridCol w:w="2270"/>
        <w:gridCol w:w="856"/>
        <w:gridCol w:w="2164"/>
        <w:gridCol w:w="1997"/>
      </w:tblGrid>
      <w:tr w:rsidR="000E12CA" w:rsidRPr="00937F92">
        <w:tc>
          <w:tcPr>
            <w:tcW w:w="10755" w:type="dxa"/>
            <w:gridSpan w:val="6"/>
          </w:tcPr>
          <w:p w:rsidR="000E12CA" w:rsidRPr="006159B7" w:rsidRDefault="000E12CA" w:rsidP="008F2B24">
            <w:pPr>
              <w:rPr>
                <w:lang w:val="ru-RU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МОДЕЛИРАЊЕ ВЕЗА У КОНСТРУКЦИЈАМА </w:t>
            </w:r>
          </w:p>
        </w:tc>
      </w:tr>
      <w:tr w:rsidR="000E12CA" w:rsidRPr="00937F92">
        <w:tc>
          <w:tcPr>
            <w:tcW w:w="10755" w:type="dxa"/>
            <w:gridSpan w:val="6"/>
          </w:tcPr>
          <w:p w:rsidR="000E12CA" w:rsidRPr="006159B7" w:rsidRDefault="000E12CA" w:rsidP="000318D9">
            <w:pPr>
              <w:rPr>
                <w:b/>
                <w:bCs/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Наставник или наставници</w:t>
            </w:r>
            <w:r w:rsidR="000825F7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0825F7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"../P%209.3%20Knjiga%20Nastavnika%20DOS%20MK/33.%20Dragoslav%20D.%20Stojic,%20redovni%20profesor.xlsx" </w:instrText>
            </w:r>
            <w:r w:rsidR="000825F7">
              <w:rPr>
                <w:b/>
                <w:bCs/>
                <w:sz w:val="22"/>
                <w:szCs w:val="22"/>
                <w:lang w:val="sr-Cyrl-CS"/>
              </w:rPr>
            </w:r>
            <w:r w:rsidR="000825F7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0825F7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:</w:t>
            </w:r>
            <w:r w:rsidRPr="000825F7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Latn-CS"/>
              </w:rPr>
              <w:t xml:space="preserve"> </w:t>
            </w:r>
            <w:r w:rsidRPr="000825F7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Драгослав Д. Стојић</w:t>
            </w:r>
            <w:r w:rsidR="000825F7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 w:rsidRPr="006159B7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4" w:history="1">
              <w:r w:rsidRPr="000825F7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Cyrl-CS"/>
                </w:rPr>
                <w:t>Тодор H. Вацев</w:t>
              </w:r>
            </w:hyperlink>
            <w:r w:rsidRPr="006159B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bookmarkStart w:id="0" w:name="_GoBack"/>
            <w:bookmarkEnd w:id="0"/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8F2B24">
            <w:pPr>
              <w:rPr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6159B7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b/>
                <w:sz w:val="22"/>
                <w:szCs w:val="22"/>
                <w:lang w:val="sr-Cyrl-CS"/>
              </w:rPr>
              <w:t>Изборни</w:t>
            </w:r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8F2B24">
            <w:pPr>
              <w:rPr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6159B7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6159B7">
              <w:rPr>
                <w:b/>
                <w:bCs/>
                <w:sz w:val="22"/>
                <w:szCs w:val="22"/>
                <w:lang w:val="sr-Latn-CS"/>
              </w:rPr>
              <w:t xml:space="preserve"> 10</w:t>
            </w:r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8F2B24">
            <w:pPr>
              <w:rPr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6159B7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6159B7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ru-RU"/>
              </w:rPr>
              <w:t xml:space="preserve">Метод коначних елемената - виши курс, </w:t>
            </w:r>
            <w:r w:rsidRPr="006159B7">
              <w:rPr>
                <w:sz w:val="22"/>
                <w:szCs w:val="22"/>
                <w:lang w:val="sr-Cyrl-CS"/>
              </w:rPr>
              <w:t>МКЕ у пројектовању конструкција</w:t>
            </w:r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b/>
                <w:bCs/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6159B7">
              <w:rPr>
                <w:sz w:val="22"/>
                <w:szCs w:val="22"/>
              </w:rPr>
              <w:t>Упознавање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са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sr-Cyrl-CS"/>
              </w:rPr>
              <w:t xml:space="preserve">методама моделирања и инжењерске анализе веза у конструкцијама применом рачунара и инж. софтвера. </w:t>
            </w:r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8F2B24">
            <w:pPr>
              <w:rPr>
                <w:b/>
                <w:bCs/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</w:p>
          <w:p w:rsidR="000E12CA" w:rsidRPr="006159B7" w:rsidRDefault="000E12CA" w:rsidP="008F2B24">
            <w:pPr>
              <w:rPr>
                <w:lang w:val="sr-Cyrl-CS"/>
              </w:rPr>
            </w:pPr>
            <w:proofErr w:type="spellStart"/>
            <w:r w:rsidRPr="006159B7">
              <w:rPr>
                <w:sz w:val="22"/>
                <w:szCs w:val="22"/>
              </w:rPr>
              <w:t>Студент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оспособљен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за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sr-Cyrl-CS"/>
              </w:rPr>
              <w:t>моделирање и инж. анализу веза у конструкцијама применом рачунара и инж. софтвера.</w:t>
            </w:r>
          </w:p>
        </w:tc>
      </w:tr>
      <w:tr w:rsidR="000E12CA" w:rsidRPr="00937F92">
        <w:tc>
          <w:tcPr>
            <w:tcW w:w="10755" w:type="dxa"/>
            <w:gridSpan w:val="6"/>
          </w:tcPr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b/>
                <w:bCs/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E12CA" w:rsidRPr="006159B7" w:rsidRDefault="000E12CA" w:rsidP="003925C5">
            <w:pPr>
              <w:autoSpaceDE w:val="0"/>
              <w:autoSpaceDN w:val="0"/>
              <w:adjustRightInd w:val="0"/>
              <w:ind w:left="284" w:hanging="284"/>
              <w:rPr>
                <w:lang w:val="sr-Cyrl-CS"/>
              </w:rPr>
            </w:pPr>
            <w:r w:rsidRPr="006159B7">
              <w:rPr>
                <w:sz w:val="22"/>
                <w:szCs w:val="22"/>
                <w:lang w:val="sr-Latn-CS"/>
              </w:rPr>
              <w:t>1.</w:t>
            </w:r>
            <w:r w:rsidRPr="006159B7">
              <w:rPr>
                <w:sz w:val="22"/>
                <w:szCs w:val="22"/>
                <w:lang w:val="sr-Cyrl-CS"/>
              </w:rPr>
              <w:t xml:space="preserve">  Увод. Везе у конструкцијама </w:t>
            </w:r>
            <w:r w:rsidRPr="006159B7">
              <w:rPr>
                <w:noProof/>
                <w:sz w:val="22"/>
                <w:szCs w:val="22"/>
                <w:lang w:val="sr-Cyrl-CS"/>
              </w:rPr>
              <w:t>– улога, материјали, начин преношења оптерећења.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sz w:val="22"/>
                <w:szCs w:val="22"/>
                <w:lang w:val="sr-Latn-CS"/>
              </w:rPr>
              <w:t>2.</w:t>
            </w:r>
            <w:r w:rsidRPr="006159B7">
              <w:rPr>
                <w:sz w:val="22"/>
                <w:szCs w:val="22"/>
                <w:lang w:val="sr-Cyrl-CS"/>
              </w:rPr>
              <w:t xml:space="preserve">  Континуални и дисконтинуални системи веза</w:t>
            </w:r>
            <w:r w:rsidRPr="006159B7">
              <w:rPr>
                <w:noProof/>
                <w:sz w:val="22"/>
                <w:szCs w:val="22"/>
                <w:lang w:val="sr-Cyrl-CS"/>
              </w:rPr>
              <w:t>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>3.  Средства везе у армиранобетонским, металним и дрвеним конструкцијама.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Latn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4. 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контактна анализа. Основни појмови, параметри, типови коначних елемената. (4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>5.</w:t>
            </w:r>
            <w:r w:rsidRPr="006159B7">
              <w:rPr>
                <w:noProof/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везе бетона и арматуре у армиранобетонским конструкцијама. Принципи.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6. 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везе бетона и арматуре у армиранобетонским конструкцијама. Примери. (</w:t>
            </w:r>
            <w:r w:rsidRPr="006159B7">
              <w:rPr>
                <w:noProof/>
                <w:sz w:val="22"/>
                <w:szCs w:val="22"/>
                <w:lang w:val="sr-Latn-CS"/>
              </w:rPr>
              <w:t>8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часаова)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7. 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везе завртњевима у металним конструкцијама. Принципи.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>8</w:t>
            </w:r>
            <w:r w:rsidRPr="006159B7">
              <w:rPr>
                <w:noProof/>
                <w:sz w:val="22"/>
                <w:szCs w:val="22"/>
                <w:lang w:val="sr-Latn-CS"/>
              </w:rPr>
              <w:t xml:space="preserve">. 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везе завртњевима у металним конструкцијама. Примери. (</w:t>
            </w:r>
            <w:r w:rsidRPr="006159B7">
              <w:rPr>
                <w:noProof/>
                <w:sz w:val="22"/>
                <w:szCs w:val="22"/>
                <w:lang w:val="sr-Latn-CS"/>
              </w:rPr>
              <w:t>8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часова)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i/>
                <w:iCs/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9. 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везе заваривањем у металним конструкцијама. Принципи.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10.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везе заваривањем у металним конструкцијама. Примери. (4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i/>
                <w:iCs/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11.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веза спојним средствима у дрвеним конструкцијама. Принципи.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12.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веза спојним средствима у дрвеним конструкцијама. Примери. (4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13.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веза можданицима у спрегнутим конструкцијама. Принципи. (2 часа)</w:t>
            </w:r>
          </w:p>
          <w:p w:rsidR="000E12CA" w:rsidRPr="006159B7" w:rsidRDefault="000E12CA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14. Софтвер </w:t>
            </w:r>
            <w:r w:rsidRPr="006159B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– Моделирање веза можданицима у спрегнутим конструкцијама. Примери. (4 часа)</w:t>
            </w:r>
          </w:p>
          <w:p w:rsidR="000E12CA" w:rsidRPr="006159B7" w:rsidRDefault="000E12CA" w:rsidP="00D54C30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>15. Самостални пројекти студената – презентација, одбрана и дискусија. (1</w:t>
            </w:r>
            <w:r w:rsidRPr="006159B7">
              <w:rPr>
                <w:noProof/>
                <w:sz w:val="22"/>
                <w:szCs w:val="22"/>
                <w:lang w:val="sr-Latn-CS"/>
              </w:rPr>
              <w:t>2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часова)</w:t>
            </w:r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8F2B24">
            <w:pPr>
              <w:rPr>
                <w:b/>
                <w:bCs/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Препоручена литература</w:t>
            </w:r>
          </w:p>
          <w:p w:rsidR="000E12CA" w:rsidRPr="006159B7" w:rsidRDefault="000E12CA" w:rsidP="00D54C30">
            <w:pPr>
              <w:rPr>
                <w:rFonts w:eastAsia="ArialMT"/>
                <w:lang w:val="sr-Cyrl-CS"/>
              </w:rPr>
            </w:pPr>
            <w:r w:rsidRPr="006159B7">
              <w:rPr>
                <w:sz w:val="22"/>
                <w:szCs w:val="22"/>
                <w:lang w:val="sr-Latn-CS"/>
              </w:rPr>
              <w:t xml:space="preserve">1. </w:t>
            </w:r>
            <w:r w:rsidRPr="006159B7">
              <w:rPr>
                <w:rFonts w:eastAsia="ArialMT"/>
                <w:sz w:val="22"/>
                <w:szCs w:val="22"/>
                <w:lang w:val="sr-Cyrl-CS"/>
              </w:rPr>
              <w:t>Д. Ковачевић „МКЕ моделирање у анализи конструкција“, Грађевинска књига, Београд, 2006.</w:t>
            </w:r>
          </w:p>
          <w:p w:rsidR="000E12CA" w:rsidRPr="006159B7" w:rsidRDefault="000E12CA" w:rsidP="00D54C30">
            <w:pPr>
              <w:rPr>
                <w:rFonts w:eastAsia="ArialMT"/>
                <w:lang w:val="sr-Cyrl-CS"/>
              </w:rPr>
            </w:pPr>
            <w:r w:rsidRPr="006159B7">
              <w:rPr>
                <w:rFonts w:eastAsia="ArialMT"/>
                <w:sz w:val="22"/>
                <w:szCs w:val="22"/>
                <w:lang w:val="sr-Cyrl-CS"/>
              </w:rPr>
              <w:t>2. М. Секуловић „Теорија конструкција – савремени проблеми нелинеарне анализе“</w:t>
            </w:r>
          </w:p>
          <w:p w:rsidR="000E12CA" w:rsidRPr="006159B7" w:rsidRDefault="000E12CA" w:rsidP="00D54C30">
            <w:pPr>
              <w:rPr>
                <w:rFonts w:eastAsia="ArialMT"/>
                <w:lang w:val="sr-Cyrl-CS"/>
              </w:rPr>
            </w:pPr>
            <w:r w:rsidRPr="006159B7">
              <w:rPr>
                <w:rFonts w:eastAsia="ArialMT"/>
                <w:sz w:val="22"/>
                <w:szCs w:val="22"/>
                <w:lang w:val="sr-Cyrl-CS"/>
              </w:rPr>
              <w:t xml:space="preserve">3. Т. Вацев „Основи анализе конструкција рачунаром и софтвером </w:t>
            </w:r>
            <w:r w:rsidRPr="006159B7">
              <w:rPr>
                <w:noProof/>
                <w:sz w:val="22"/>
                <w:szCs w:val="22"/>
                <w:lang w:val="pl-PL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“, </w:t>
            </w:r>
            <w:r w:rsidRPr="006159B7">
              <w:rPr>
                <w:rFonts w:eastAsia="ArialMT"/>
                <w:sz w:val="22"/>
                <w:szCs w:val="22"/>
                <w:lang w:val="sr-Cyrl-CS"/>
              </w:rPr>
              <w:t>предавања, ГАФ Ниш, 2012.</w:t>
            </w:r>
          </w:p>
          <w:p w:rsidR="000E12CA" w:rsidRPr="006159B7" w:rsidRDefault="000E12CA" w:rsidP="008F2B24">
            <w:pPr>
              <w:rPr>
                <w:noProof/>
                <w:lang w:val="sr-Cyrl-CS"/>
              </w:rPr>
            </w:pPr>
            <w:r w:rsidRPr="006159B7">
              <w:rPr>
                <w:rFonts w:eastAsia="ArialMT"/>
                <w:sz w:val="22"/>
                <w:szCs w:val="22"/>
                <w:lang w:val="sr-Cyrl-CS"/>
              </w:rPr>
              <w:t xml:space="preserve">4. </w:t>
            </w:r>
            <w:r w:rsidRPr="006159B7">
              <w:rPr>
                <w:noProof/>
                <w:sz w:val="22"/>
                <w:szCs w:val="22"/>
                <w:lang w:val="pl-PL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Software Manual</w:t>
            </w:r>
          </w:p>
          <w:p w:rsidR="000E12CA" w:rsidRPr="006159B7" w:rsidRDefault="000E12CA" w:rsidP="008F2B24">
            <w:pPr>
              <w:rPr>
                <w:rFonts w:eastAsia="ArialMT"/>
              </w:rPr>
            </w:pPr>
            <w:r w:rsidRPr="006159B7">
              <w:rPr>
                <w:noProof/>
                <w:sz w:val="22"/>
                <w:szCs w:val="22"/>
                <w:lang w:val="sr-Cyrl-CS"/>
              </w:rPr>
              <w:t xml:space="preserve">5. </w:t>
            </w:r>
            <w:r w:rsidRPr="006159B7">
              <w:rPr>
                <w:noProof/>
                <w:sz w:val="22"/>
                <w:szCs w:val="22"/>
              </w:rPr>
              <w:t>ANSYS</w:t>
            </w:r>
            <w:r w:rsidRPr="006159B7">
              <w:rPr>
                <w:noProof/>
                <w:sz w:val="22"/>
                <w:szCs w:val="22"/>
                <w:lang w:val="sr-Cyrl-CS"/>
              </w:rPr>
              <w:t xml:space="preserve"> </w:t>
            </w:r>
            <w:r w:rsidRPr="006159B7">
              <w:rPr>
                <w:noProof/>
                <w:sz w:val="22"/>
                <w:szCs w:val="22"/>
                <w:lang w:val="sr-Latn-CS"/>
              </w:rPr>
              <w:t>Tutorial – University of Alberta 2001</w:t>
            </w:r>
          </w:p>
        </w:tc>
      </w:tr>
      <w:tr w:rsidR="000E12CA" w:rsidRPr="006159B7">
        <w:tc>
          <w:tcPr>
            <w:tcW w:w="3231" w:type="dxa"/>
            <w:gridSpan w:val="2"/>
          </w:tcPr>
          <w:p w:rsidR="000E12CA" w:rsidRPr="006159B7" w:rsidRDefault="000E12CA" w:rsidP="008F2B24">
            <w:pPr>
              <w:rPr>
                <w:lang w:val="sr-Cyrl-CS"/>
              </w:rPr>
            </w:pPr>
            <w:r w:rsidRPr="006159B7">
              <w:rPr>
                <w:sz w:val="22"/>
                <w:szCs w:val="22"/>
                <w:lang w:val="sr-Cyrl-CS"/>
              </w:rPr>
              <w:t>Број часова  активне наставе</w:t>
            </w:r>
          </w:p>
        </w:tc>
        <w:tc>
          <w:tcPr>
            <w:tcW w:w="3230" w:type="dxa"/>
            <w:gridSpan w:val="2"/>
          </w:tcPr>
          <w:p w:rsidR="000E12CA" w:rsidRPr="006159B7" w:rsidRDefault="000E12CA" w:rsidP="000318D9">
            <w:pPr>
              <w:rPr>
                <w:lang w:val="sr-Latn-CS"/>
              </w:rPr>
            </w:pPr>
            <w:proofErr w:type="spellStart"/>
            <w:r w:rsidRPr="006159B7">
              <w:rPr>
                <w:sz w:val="22"/>
                <w:szCs w:val="22"/>
              </w:rPr>
              <w:t>предавања</w:t>
            </w:r>
            <w:proofErr w:type="spellEnd"/>
            <w:r w:rsidRPr="006159B7">
              <w:rPr>
                <w:sz w:val="22"/>
                <w:szCs w:val="22"/>
                <w:lang w:val="sr-Cyrl-CS"/>
              </w:rPr>
              <w:t>:</w:t>
            </w:r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294" w:type="dxa"/>
            <w:gridSpan w:val="2"/>
          </w:tcPr>
          <w:p w:rsidR="000E12CA" w:rsidRPr="006159B7" w:rsidRDefault="000E12CA" w:rsidP="008F2B24">
            <w:pPr>
              <w:rPr>
                <w:lang w:val="sr-Latn-CS"/>
              </w:rPr>
            </w:pPr>
            <w:proofErr w:type="spellStart"/>
            <w:r w:rsidRPr="006159B7">
              <w:rPr>
                <w:sz w:val="22"/>
                <w:szCs w:val="22"/>
              </w:rPr>
              <w:t>Студијски</w:t>
            </w:r>
            <w:proofErr w:type="spellEnd"/>
            <w:r w:rsidRPr="006159B7">
              <w:rPr>
                <w:sz w:val="22"/>
                <w:szCs w:val="22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истраживачки</w:t>
            </w:r>
            <w:proofErr w:type="spellEnd"/>
            <w:r w:rsidRPr="006159B7">
              <w:rPr>
                <w:sz w:val="22"/>
                <w:szCs w:val="22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рад</w:t>
            </w:r>
            <w:proofErr w:type="spellEnd"/>
            <w:r w:rsidRPr="006159B7">
              <w:rPr>
                <w:sz w:val="22"/>
                <w:szCs w:val="22"/>
                <w:lang w:val="ru-RU"/>
              </w:rPr>
              <w:t>:</w:t>
            </w:r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8F2B24">
            <w:pPr>
              <w:rPr>
                <w:b/>
                <w:bCs/>
                <w:lang w:val="sr-Latn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E12CA" w:rsidRPr="006159B7" w:rsidRDefault="000E12CA" w:rsidP="008F2B24">
            <w:pPr>
              <w:rPr>
                <w:lang w:val="sr-Cyrl-CS"/>
              </w:rPr>
            </w:pPr>
            <w:proofErr w:type="spellStart"/>
            <w:r w:rsidRPr="006159B7">
              <w:rPr>
                <w:sz w:val="22"/>
                <w:szCs w:val="22"/>
              </w:rPr>
              <w:t>Аудиторна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предавања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уз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помоћ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презентационе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технологије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. </w:t>
            </w:r>
            <w:proofErr w:type="spellStart"/>
            <w:r w:rsidRPr="006159B7">
              <w:rPr>
                <w:sz w:val="22"/>
                <w:szCs w:val="22"/>
              </w:rPr>
              <w:t>Методске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јединице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sr-Cyrl-CS"/>
              </w:rPr>
              <w:t xml:space="preserve">су </w:t>
            </w:r>
            <w:proofErr w:type="spellStart"/>
            <w:r w:rsidRPr="006159B7">
              <w:rPr>
                <w:sz w:val="22"/>
                <w:szCs w:val="22"/>
              </w:rPr>
              <w:t>праћене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sr-Cyrl-CS"/>
              </w:rPr>
              <w:t xml:space="preserve">практичним </w:t>
            </w:r>
            <w:proofErr w:type="spellStart"/>
            <w:r w:rsidRPr="006159B7">
              <w:rPr>
                <w:sz w:val="22"/>
                <w:szCs w:val="22"/>
              </w:rPr>
              <w:t>примерима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sr-Cyrl-CS"/>
              </w:rPr>
              <w:t>на рачунару</w:t>
            </w:r>
            <w:r w:rsidRPr="006159B7">
              <w:rPr>
                <w:sz w:val="22"/>
                <w:szCs w:val="22"/>
                <w:lang w:val="sr-Latn-CS"/>
              </w:rPr>
              <w:t xml:space="preserve">. </w:t>
            </w:r>
            <w:r w:rsidRPr="006159B7">
              <w:rPr>
                <w:sz w:val="22"/>
                <w:szCs w:val="22"/>
                <w:lang w:val="sr-Cyrl-CS"/>
              </w:rPr>
              <w:t>П</w:t>
            </w:r>
            <w:proofErr w:type="spellStart"/>
            <w:r w:rsidRPr="006159B7">
              <w:rPr>
                <w:sz w:val="22"/>
                <w:szCs w:val="22"/>
              </w:rPr>
              <w:t>редавања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r w:rsidRPr="006159B7">
              <w:rPr>
                <w:sz w:val="22"/>
                <w:szCs w:val="22"/>
                <w:lang w:val="sr-Cyrl-CS"/>
              </w:rPr>
              <w:t xml:space="preserve">садрже </w:t>
            </w:r>
            <w:proofErr w:type="spellStart"/>
            <w:r w:rsidRPr="006159B7">
              <w:rPr>
                <w:sz w:val="22"/>
                <w:szCs w:val="22"/>
              </w:rPr>
              <w:t>објашњења</w:t>
            </w:r>
            <w:proofErr w:type="spellEnd"/>
            <w:r w:rsidRPr="006159B7">
              <w:rPr>
                <w:sz w:val="22"/>
                <w:szCs w:val="22"/>
                <w:lang w:val="sr-Cyrl-CS"/>
              </w:rPr>
              <w:t xml:space="preserve"> у вези израде изабраних пројеката – семинарских радова</w:t>
            </w:r>
            <w:r w:rsidRPr="006159B7">
              <w:rPr>
                <w:sz w:val="22"/>
                <w:szCs w:val="22"/>
                <w:lang w:val="sr-Latn-CS"/>
              </w:rPr>
              <w:t xml:space="preserve">, </w:t>
            </w:r>
            <w:r w:rsidRPr="006159B7">
              <w:rPr>
                <w:sz w:val="22"/>
                <w:szCs w:val="22"/>
              </w:rPr>
              <w:t>а</w:t>
            </w:r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потом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студенти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раде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задатке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индивидуално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. </w:t>
            </w:r>
            <w:r w:rsidRPr="006159B7">
              <w:rPr>
                <w:sz w:val="22"/>
                <w:szCs w:val="22"/>
                <w:lang w:val="sr-Cyrl-CS"/>
              </w:rPr>
              <w:t xml:space="preserve">Студенти излажу и бране семинарске радове на часовима уз дискусију. </w:t>
            </w:r>
            <w:proofErr w:type="spellStart"/>
            <w:r w:rsidRPr="006159B7">
              <w:rPr>
                <w:sz w:val="22"/>
                <w:szCs w:val="22"/>
              </w:rPr>
              <w:t>Студентима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је</w:t>
            </w:r>
            <w:proofErr w:type="spellEnd"/>
            <w:r w:rsidRPr="006159B7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доступан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сајт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предмета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са</w:t>
            </w:r>
            <w:proofErr w:type="spellEnd"/>
            <w:r w:rsidRPr="006159B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159B7">
              <w:rPr>
                <w:sz w:val="22"/>
                <w:szCs w:val="22"/>
              </w:rPr>
              <w:t>предавањ</w:t>
            </w:r>
            <w:proofErr w:type="spellEnd"/>
            <w:r w:rsidRPr="006159B7">
              <w:rPr>
                <w:sz w:val="22"/>
                <w:szCs w:val="22"/>
                <w:lang w:val="sr-Cyrl-CS"/>
              </w:rPr>
              <w:t>им</w:t>
            </w:r>
            <w:r w:rsidRPr="006159B7">
              <w:rPr>
                <w:sz w:val="22"/>
                <w:szCs w:val="22"/>
              </w:rPr>
              <w:t>а</w:t>
            </w:r>
            <w:r w:rsidRPr="006159B7">
              <w:rPr>
                <w:sz w:val="22"/>
                <w:szCs w:val="22"/>
                <w:lang w:val="sr-Cyrl-CS"/>
              </w:rPr>
              <w:t>. Консултације.</w:t>
            </w:r>
          </w:p>
        </w:tc>
      </w:tr>
      <w:tr w:rsidR="000E12CA" w:rsidRPr="006159B7">
        <w:tc>
          <w:tcPr>
            <w:tcW w:w="10755" w:type="dxa"/>
            <w:gridSpan w:val="6"/>
          </w:tcPr>
          <w:p w:rsidR="000E12CA" w:rsidRPr="006159B7" w:rsidRDefault="000E12CA" w:rsidP="009E5ED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0E12CA" w:rsidRPr="006159B7">
        <w:tc>
          <w:tcPr>
            <w:tcW w:w="3209" w:type="dxa"/>
          </w:tcPr>
          <w:p w:rsidR="000E12CA" w:rsidRPr="006159B7" w:rsidRDefault="000E12CA" w:rsidP="00C90F3D">
            <w:pPr>
              <w:rPr>
                <w:lang w:val="sr-Cyrl-CS"/>
              </w:rPr>
            </w:pPr>
            <w:r w:rsidRPr="006159B7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373" w:type="dxa"/>
            <w:gridSpan w:val="2"/>
          </w:tcPr>
          <w:p w:rsidR="000E12CA" w:rsidRPr="006159B7" w:rsidRDefault="000E12CA" w:rsidP="00C90F3D">
            <w:pPr>
              <w:rPr>
                <w:b/>
                <w:bCs/>
              </w:rPr>
            </w:pPr>
            <w:proofErr w:type="spellStart"/>
            <w:r w:rsidRPr="006159B7">
              <w:rPr>
                <w:b/>
                <w:bCs/>
                <w:sz w:val="22"/>
                <w:szCs w:val="22"/>
              </w:rPr>
              <w:t>поена</w:t>
            </w:r>
            <w:proofErr w:type="spellEnd"/>
          </w:p>
        </w:tc>
        <w:tc>
          <w:tcPr>
            <w:tcW w:w="3120" w:type="dxa"/>
            <w:gridSpan w:val="2"/>
          </w:tcPr>
          <w:p w:rsidR="000E12CA" w:rsidRPr="006159B7" w:rsidRDefault="000E12CA" w:rsidP="00C90F3D">
            <w:pPr>
              <w:rPr>
                <w:b/>
                <w:bCs/>
              </w:rPr>
            </w:pPr>
            <w:proofErr w:type="spellStart"/>
            <w:r w:rsidRPr="006159B7">
              <w:rPr>
                <w:b/>
                <w:bCs/>
                <w:sz w:val="22"/>
                <w:szCs w:val="22"/>
              </w:rPr>
              <w:t>Завршни</w:t>
            </w:r>
            <w:proofErr w:type="spellEnd"/>
            <w:r w:rsidRPr="006159B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59B7">
              <w:rPr>
                <w:b/>
                <w:bCs/>
                <w:sz w:val="22"/>
                <w:szCs w:val="22"/>
              </w:rPr>
              <w:t>испит</w:t>
            </w:r>
            <w:proofErr w:type="spellEnd"/>
            <w:r w:rsidRPr="006159B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</w:tcPr>
          <w:p w:rsidR="000E12CA" w:rsidRPr="006159B7" w:rsidRDefault="000E12CA" w:rsidP="00C90F3D">
            <w:pPr>
              <w:rPr>
                <w:i/>
                <w:iCs/>
              </w:rPr>
            </w:pPr>
            <w:proofErr w:type="spellStart"/>
            <w:r w:rsidRPr="006159B7">
              <w:rPr>
                <w:b/>
                <w:bCs/>
                <w:sz w:val="22"/>
                <w:szCs w:val="22"/>
              </w:rPr>
              <w:t>поена</w:t>
            </w:r>
            <w:proofErr w:type="spellEnd"/>
          </w:p>
        </w:tc>
      </w:tr>
      <w:tr w:rsidR="000E12CA" w:rsidRPr="006159B7">
        <w:tc>
          <w:tcPr>
            <w:tcW w:w="3209" w:type="dxa"/>
          </w:tcPr>
          <w:p w:rsidR="000E12CA" w:rsidRPr="006159B7" w:rsidRDefault="000E12CA" w:rsidP="00C90F3D">
            <w:pPr>
              <w:rPr>
                <w:i/>
                <w:iCs/>
                <w:lang w:val="sr-Cyrl-CS"/>
              </w:rPr>
            </w:pPr>
            <w:r w:rsidRPr="006159B7">
              <w:rPr>
                <w:sz w:val="22"/>
                <w:szCs w:val="22"/>
                <w:lang w:val="sr-Cyrl-CS"/>
              </w:rPr>
              <w:t>Семинарски радови</w:t>
            </w:r>
          </w:p>
        </w:tc>
        <w:tc>
          <w:tcPr>
            <w:tcW w:w="2373" w:type="dxa"/>
            <w:gridSpan w:val="2"/>
          </w:tcPr>
          <w:p w:rsidR="000E12CA" w:rsidRPr="006159B7" w:rsidRDefault="000E12CA" w:rsidP="00C90F3D">
            <w:pPr>
              <w:rPr>
                <w:lang w:val="sr-Cyrl-CS"/>
              </w:rPr>
            </w:pPr>
            <w:r w:rsidRPr="006159B7"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3120" w:type="dxa"/>
            <w:gridSpan w:val="2"/>
          </w:tcPr>
          <w:p w:rsidR="000E12CA" w:rsidRPr="006159B7" w:rsidRDefault="000E12CA" w:rsidP="00C90F3D">
            <w:pPr>
              <w:rPr>
                <w:i/>
                <w:iCs/>
                <w:lang w:val="sr-Cyrl-CS"/>
              </w:rPr>
            </w:pPr>
            <w:r w:rsidRPr="006159B7">
              <w:rPr>
                <w:sz w:val="22"/>
                <w:szCs w:val="22"/>
                <w:lang w:val="sr-Cyrl-CS"/>
              </w:rPr>
              <w:t>Самостални пројекат</w:t>
            </w:r>
          </w:p>
        </w:tc>
        <w:tc>
          <w:tcPr>
            <w:tcW w:w="2053" w:type="dxa"/>
          </w:tcPr>
          <w:p w:rsidR="000E12CA" w:rsidRPr="006159B7" w:rsidRDefault="000E12CA" w:rsidP="00C90F3D">
            <w:r w:rsidRPr="006159B7">
              <w:rPr>
                <w:sz w:val="22"/>
                <w:szCs w:val="22"/>
                <w:lang w:val="sr-Cyrl-CS"/>
              </w:rPr>
              <w:t>4</w:t>
            </w:r>
            <w:r w:rsidRPr="006159B7">
              <w:rPr>
                <w:sz w:val="22"/>
                <w:szCs w:val="22"/>
              </w:rPr>
              <w:t>0</w:t>
            </w:r>
          </w:p>
        </w:tc>
      </w:tr>
    </w:tbl>
    <w:p w:rsidR="000E12CA" w:rsidRPr="006159B7" w:rsidRDefault="000E12CA">
      <w:pPr>
        <w:rPr>
          <w:sz w:val="22"/>
          <w:szCs w:val="22"/>
        </w:rPr>
      </w:pPr>
    </w:p>
    <w:sectPr w:rsidR="000E12CA" w:rsidRPr="006159B7" w:rsidSect="00937F92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318D9"/>
    <w:rsid w:val="000731CE"/>
    <w:rsid w:val="000825F7"/>
    <w:rsid w:val="000C4742"/>
    <w:rsid w:val="000E12CA"/>
    <w:rsid w:val="000F3D0B"/>
    <w:rsid w:val="000F4E7A"/>
    <w:rsid w:val="001027D0"/>
    <w:rsid w:val="001D718A"/>
    <w:rsid w:val="002003D8"/>
    <w:rsid w:val="002327A0"/>
    <w:rsid w:val="00282F2E"/>
    <w:rsid w:val="002A4542"/>
    <w:rsid w:val="00301764"/>
    <w:rsid w:val="003925C5"/>
    <w:rsid w:val="0045084E"/>
    <w:rsid w:val="00482EF6"/>
    <w:rsid w:val="004864F9"/>
    <w:rsid w:val="00516BB8"/>
    <w:rsid w:val="005469AA"/>
    <w:rsid w:val="00581985"/>
    <w:rsid w:val="005B2578"/>
    <w:rsid w:val="005D05D8"/>
    <w:rsid w:val="005F1C6A"/>
    <w:rsid w:val="006159B7"/>
    <w:rsid w:val="006504A2"/>
    <w:rsid w:val="00697029"/>
    <w:rsid w:val="006B3C8E"/>
    <w:rsid w:val="007006F0"/>
    <w:rsid w:val="007411FD"/>
    <w:rsid w:val="00763B6E"/>
    <w:rsid w:val="0077501C"/>
    <w:rsid w:val="007A1B66"/>
    <w:rsid w:val="007A39AF"/>
    <w:rsid w:val="007C19BF"/>
    <w:rsid w:val="007F2334"/>
    <w:rsid w:val="008C0B64"/>
    <w:rsid w:val="008E544F"/>
    <w:rsid w:val="008F2B24"/>
    <w:rsid w:val="00937F92"/>
    <w:rsid w:val="009E5EDE"/>
    <w:rsid w:val="00A05507"/>
    <w:rsid w:val="00A10F8C"/>
    <w:rsid w:val="00A306EC"/>
    <w:rsid w:val="00A520A3"/>
    <w:rsid w:val="00AB22F2"/>
    <w:rsid w:val="00AB3ABB"/>
    <w:rsid w:val="00B079AC"/>
    <w:rsid w:val="00B11A36"/>
    <w:rsid w:val="00B6292B"/>
    <w:rsid w:val="00BA0B2B"/>
    <w:rsid w:val="00BC4014"/>
    <w:rsid w:val="00BD7019"/>
    <w:rsid w:val="00BE7B8A"/>
    <w:rsid w:val="00BF0DDD"/>
    <w:rsid w:val="00C601F7"/>
    <w:rsid w:val="00C7364D"/>
    <w:rsid w:val="00C90F3D"/>
    <w:rsid w:val="00CE016F"/>
    <w:rsid w:val="00D11DBA"/>
    <w:rsid w:val="00D4283D"/>
    <w:rsid w:val="00D54C30"/>
    <w:rsid w:val="00D85DF1"/>
    <w:rsid w:val="00DA7335"/>
    <w:rsid w:val="00E6618C"/>
    <w:rsid w:val="00E672BA"/>
    <w:rsid w:val="00EE0D7B"/>
    <w:rsid w:val="00EE6960"/>
    <w:rsid w:val="00F203F5"/>
    <w:rsid w:val="00F506C4"/>
    <w:rsid w:val="00F54BE4"/>
    <w:rsid w:val="00FB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2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MK/52.%20Todor%20N.%20Vacev,%20docen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6</cp:revision>
  <dcterms:created xsi:type="dcterms:W3CDTF">2013-12-25T23:25:00Z</dcterms:created>
  <dcterms:modified xsi:type="dcterms:W3CDTF">2014-01-12T23:24:00Z</dcterms:modified>
</cp:coreProperties>
</file>